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1364E2"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803FCA">
              <w:rPr>
                <w:rFonts w:ascii="Palatino Linotype" w:hAnsi="Palatino Linotype" w:cstheme="minorHAnsi"/>
                <w:b/>
                <w:sz w:val="20"/>
                <w:szCs w:val="20"/>
                <w:lang w:val="en-US"/>
              </w:rPr>
              <w:t>30/8/</w:t>
            </w:r>
            <w:r w:rsidRPr="00804FA3">
              <w:rPr>
                <w:rFonts w:ascii="Palatino Linotype" w:hAnsi="Palatino Linotype" w:cstheme="minorHAnsi"/>
                <w:b/>
                <w:sz w:val="20"/>
                <w:szCs w:val="20"/>
              </w:rPr>
              <w:t>201</w:t>
            </w:r>
            <w:r w:rsidR="00531C56">
              <w:rPr>
                <w:rFonts w:ascii="Palatino Linotype" w:hAnsi="Palatino Linotype" w:cstheme="minorHAnsi"/>
                <w:b/>
                <w:sz w:val="20"/>
                <w:szCs w:val="20"/>
                <w:lang w:val="en-US"/>
              </w:rPr>
              <w:t>8</w:t>
            </w:r>
          </w:p>
          <w:p w:rsidR="0064664D" w:rsidRPr="00804FA3" w:rsidRDefault="0064664D" w:rsidP="0064664D">
            <w:pPr>
              <w:jc w:val="right"/>
              <w:rPr>
                <w:rFonts w:ascii="Palatino Linotype" w:hAnsi="Palatino Linotype" w:cstheme="minorHAnsi"/>
                <w:b/>
                <w:sz w:val="20"/>
                <w:szCs w:val="20"/>
              </w:rPr>
            </w:pPr>
          </w:p>
          <w:p w:rsidR="0064664D" w:rsidRPr="0016652C" w:rsidRDefault="0064664D" w:rsidP="0064664D">
            <w:pPr>
              <w:jc w:val="right"/>
              <w:rPr>
                <w:rFonts w:ascii="Palatino Linotype" w:hAnsi="Palatino Linotype" w:cstheme="minorHAnsi"/>
                <w:b/>
                <w:sz w:val="20"/>
                <w:szCs w:val="20"/>
                <w:lang w:val="en-US"/>
              </w:rPr>
            </w:pPr>
            <w:r w:rsidRPr="00935A35">
              <w:rPr>
                <w:rFonts w:ascii="Palatino Linotype" w:hAnsi="Palatino Linotype" w:cstheme="minorHAnsi"/>
                <w:sz w:val="20"/>
                <w:szCs w:val="20"/>
              </w:rPr>
              <w:t>ΑΡΙΘΜΟΣ ΔΙΑΚΗΡΥΞΗΣ:</w:t>
            </w:r>
            <w:r w:rsidR="00935A35">
              <w:rPr>
                <w:rFonts w:ascii="Palatino Linotype" w:hAnsi="Palatino Linotype" w:cstheme="minorHAnsi"/>
                <w:sz w:val="20"/>
                <w:szCs w:val="20"/>
              </w:rPr>
              <w:t xml:space="preserve"> </w:t>
            </w:r>
            <w:r w:rsidR="00803FCA">
              <w:rPr>
                <w:rFonts w:ascii="Palatino Linotype" w:hAnsi="Palatino Linotype" w:cstheme="minorHAnsi"/>
                <w:b/>
                <w:lang w:val="en-US"/>
              </w:rPr>
              <w:t>11248</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393143</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B7B3D" w:rsidRPr="0016652C" w:rsidRDefault="0016652C" w:rsidP="0016652C">
      <w:pPr>
        <w:suppressAutoHyphens w:val="0"/>
        <w:ind w:left="-567" w:right="-285"/>
        <w:jc w:val="center"/>
        <w:rPr>
          <w:rFonts w:ascii="Palatino Linotype" w:hAnsi="Palatino Linotype" w:cstheme="minorHAnsi"/>
          <w:b/>
          <w:sz w:val="20"/>
          <w:szCs w:val="20"/>
          <w:u w:val="single"/>
        </w:rPr>
      </w:pPr>
      <w:r w:rsidRPr="0016652C">
        <w:rPr>
          <w:rFonts w:ascii="Palatino Linotype" w:hAnsi="Palatino Linotype" w:cstheme="minorHAnsi"/>
          <w:b/>
          <w:sz w:val="20"/>
          <w:szCs w:val="20"/>
          <w:u w:val="single"/>
          <w:lang w:eastAsia="en-US"/>
        </w:rPr>
        <w:t xml:space="preserve">ΠΡΟΜΗΘΕΙΑ </w:t>
      </w:r>
      <w:r w:rsidRPr="0016652C">
        <w:rPr>
          <w:rFonts w:ascii="Garamond-Bold" w:eastAsiaTheme="minorHAnsi" w:hAnsi="Garamond-Bold" w:cs="Garamond-Bold"/>
          <w:b/>
          <w:bCs/>
          <w:sz w:val="21"/>
          <w:szCs w:val="21"/>
          <w:u w:val="single"/>
          <w:lang w:eastAsia="en-US"/>
        </w:rPr>
        <w:t>ΦΙΛΤΡΩΝ ΠΑΡΑΤΗΡΗΣΗΣ ΤΩΝ ΤΗΛΕΣΚΟΠΙΩΝ ΤΟΥ ΑΣΤΕΡΟΣΚΟΠΕΙΟΥ ΣΚΙΝΑΚΑ</w:t>
      </w:r>
    </w:p>
    <w:p w:rsidR="0064664D" w:rsidRPr="00803FCA" w:rsidRDefault="0016652C" w:rsidP="0064664D">
      <w:pPr>
        <w:suppressAutoHyphens w:val="0"/>
        <w:ind w:left="-567"/>
        <w:jc w:val="center"/>
        <w:rPr>
          <w:rFonts w:ascii="Palatino Linotype" w:hAnsi="Palatino Linotype" w:cstheme="minorHAnsi"/>
          <w:b/>
          <w:sz w:val="20"/>
          <w:szCs w:val="20"/>
        </w:rPr>
      </w:pPr>
      <w:r w:rsidRPr="0016652C">
        <w:rPr>
          <w:rFonts w:ascii="Palatino Linotype" w:hAnsi="Palatino Linotype" w:cstheme="minorHAnsi"/>
          <w:b/>
          <w:sz w:val="20"/>
          <w:szCs w:val="20"/>
        </w:rPr>
        <w:t>ΤΗΣ ΣΧΟΛΗΣ ΘΕΤΙΚΩΝ ΚΑΙ ΤΕΧΝΟΛΟΓΙΚΩΝ ΤΟΥ ΠΑΝΕΠΙΣΤΗΜΙΟΥ ΚΡΗΤΗΣ</w:t>
      </w:r>
    </w:p>
    <w:p w:rsidR="0016652C" w:rsidRPr="00803FCA"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286B66" w:rsidRDefault="00803FCA" w:rsidP="00BE5A68">
            <w:pPr>
              <w:jc w:val="center"/>
              <w:rPr>
                <w:rFonts w:ascii="Palatino Linotype" w:hAnsi="Palatino Linotype" w:cstheme="minorHAnsi"/>
                <w:b/>
                <w:sz w:val="19"/>
                <w:szCs w:val="19"/>
              </w:rPr>
            </w:pPr>
            <w:r>
              <w:rPr>
                <w:rFonts w:ascii="Palatino Linotype" w:hAnsi="Palatino Linotype" w:cstheme="minorHAnsi"/>
                <w:b/>
                <w:sz w:val="19"/>
                <w:szCs w:val="19"/>
                <w:lang w:val="en-US"/>
              </w:rPr>
              <w:t>14/9</w:t>
            </w:r>
            <w:r w:rsidR="00C63A42" w:rsidRPr="00286B66">
              <w:rPr>
                <w:rFonts w:ascii="Palatino Linotype" w:hAnsi="Palatino Linotype" w:cstheme="minorHAnsi"/>
                <w:b/>
                <w:sz w:val="19"/>
                <w:szCs w:val="19"/>
              </w:rPr>
              <w:t>/2018</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286B66" w:rsidP="00D80C4E">
            <w:pPr>
              <w:jc w:val="center"/>
              <w:rPr>
                <w:rFonts w:ascii="Palatino Linotype" w:hAnsi="Palatino Linotype" w:cstheme="minorHAnsi"/>
                <w:sz w:val="22"/>
                <w:szCs w:val="22"/>
              </w:rPr>
            </w:pPr>
            <w:r>
              <w:rPr>
                <w:rFonts w:ascii="Palatino Linotype" w:hAnsi="Palatino Linotype" w:cstheme="minorHAnsi"/>
                <w:b/>
                <w:sz w:val="22"/>
                <w:szCs w:val="22"/>
                <w:lang w:val="en-US"/>
              </w:rPr>
              <w:t>41.500</w:t>
            </w:r>
            <w:r w:rsidR="00C13B6A" w:rsidRPr="00D80C4E">
              <w:rPr>
                <w:rFonts w:ascii="Palatino Linotype" w:hAnsi="Palatino Linotype" w:cstheme="minorHAnsi"/>
                <w:b/>
                <w:sz w:val="22"/>
                <w:szCs w:val="22"/>
              </w:rPr>
              <w:t>,</w:t>
            </w:r>
            <w:r w:rsidR="00C13B6A" w:rsidRPr="00286B66">
              <w:rPr>
                <w:rFonts w:ascii="Palatino Linotype" w:hAnsi="Palatino Linotype" w:cstheme="minorHAnsi"/>
                <w:b/>
                <w:sz w:val="22"/>
                <w:szCs w:val="22"/>
              </w:rPr>
              <w:t>00</w:t>
            </w:r>
            <w:r w:rsidR="002D5010" w:rsidRPr="00D80C4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803FCA" w:rsidRDefault="00803FCA" w:rsidP="00D80C4E">
            <w:pPr>
              <w:jc w:val="center"/>
              <w:rPr>
                <w:rFonts w:ascii="Palatino Linotype" w:hAnsi="Palatino Linotype" w:cstheme="minorHAnsi"/>
                <w:b/>
                <w:sz w:val="19"/>
                <w:szCs w:val="19"/>
              </w:rPr>
            </w:pPr>
            <w:r>
              <w:rPr>
                <w:rFonts w:ascii="Palatino Linotype" w:hAnsi="Palatino Linotype" w:cstheme="minorHAnsi"/>
                <w:b/>
                <w:sz w:val="19"/>
                <w:szCs w:val="19"/>
              </w:rPr>
              <w:t>Παρασκευή</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6B7B3D" w:rsidRPr="006B7B3D">
        <w:rPr>
          <w:rFonts w:ascii="Palatino Linotype" w:hAnsi="Palatino Linotype" w:cs="Calibri"/>
          <w:sz w:val="19"/>
          <w:szCs w:val="19"/>
        </w:rPr>
        <w:t>18REQ00</w:t>
      </w:r>
      <w:r w:rsidR="0016652C" w:rsidRPr="0016652C">
        <w:rPr>
          <w:rFonts w:ascii="Palatino Linotype" w:hAnsi="Palatino Linotype" w:cs="Calibri"/>
          <w:sz w:val="19"/>
          <w:szCs w:val="19"/>
        </w:rPr>
        <w:t>3445913</w:t>
      </w:r>
      <w:r w:rsidR="006B7B3D" w:rsidRPr="006B7B3D">
        <w:rPr>
          <w:rFonts w:ascii="Palatino Linotype" w:hAnsi="Palatino Linotype" w:cs="Calibri"/>
          <w:sz w:val="19"/>
          <w:szCs w:val="19"/>
        </w:rPr>
        <w:t xml:space="preserve"> 2018-0</w:t>
      </w:r>
      <w:r w:rsidR="0016652C" w:rsidRPr="0016652C">
        <w:rPr>
          <w:rFonts w:ascii="Palatino Linotype" w:hAnsi="Palatino Linotype" w:cs="Calibri"/>
          <w:sz w:val="19"/>
          <w:szCs w:val="19"/>
        </w:rPr>
        <w:t>7</w:t>
      </w:r>
      <w:r w:rsidR="006B7B3D" w:rsidRPr="006B7B3D">
        <w:rPr>
          <w:rFonts w:ascii="Palatino Linotype" w:hAnsi="Palatino Linotype" w:cs="Calibri"/>
          <w:sz w:val="19"/>
          <w:szCs w:val="19"/>
        </w:rPr>
        <w:t>-</w:t>
      </w:r>
      <w:r w:rsidR="0016652C" w:rsidRPr="0016652C">
        <w:rPr>
          <w:rFonts w:ascii="Palatino Linotype" w:hAnsi="Palatino Linotype" w:cs="Calibri"/>
          <w:sz w:val="19"/>
          <w:szCs w:val="19"/>
        </w:rPr>
        <w:t>18</w:t>
      </w:r>
      <w:r w:rsidR="006B7B3D" w:rsidRPr="006B7B3D">
        <w:rPr>
          <w:rFonts w:ascii="Palatino Linotype" w:hAnsi="Palatino Linotype" w:cs="Calibri"/>
          <w:sz w:val="19"/>
          <w:szCs w:val="19"/>
        </w:rPr>
        <w:t xml:space="preserve">,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6B7B3D">
        <w:rPr>
          <w:rFonts w:ascii="Palatino Linotype" w:hAnsi="Palatino Linotype" w:cs="Calibri"/>
          <w:sz w:val="19"/>
          <w:szCs w:val="19"/>
        </w:rPr>
        <w:t>1</w:t>
      </w:r>
      <w:r w:rsidR="006B7B3D" w:rsidRPr="006B7B3D">
        <w:rPr>
          <w:rFonts w:ascii="Palatino Linotype" w:hAnsi="Palatino Linotype" w:cs="Calibri"/>
          <w:sz w:val="19"/>
          <w:szCs w:val="19"/>
        </w:rPr>
        <w:t>8</w:t>
      </w:r>
      <w:r w:rsidR="007B72CE" w:rsidRPr="006B7B3D">
        <w:rPr>
          <w:rFonts w:ascii="Palatino Linotype" w:hAnsi="Palatino Linotype" w:cs="Calibri"/>
          <w:sz w:val="19"/>
          <w:szCs w:val="19"/>
        </w:rPr>
        <w:t>REQ</w:t>
      </w:r>
      <w:r w:rsidR="006D4425" w:rsidRPr="006B7B3D">
        <w:rPr>
          <w:rFonts w:ascii="Palatino Linotype" w:hAnsi="Palatino Linotype" w:cs="Calibri"/>
          <w:sz w:val="19"/>
          <w:szCs w:val="19"/>
        </w:rPr>
        <w:t>00</w:t>
      </w:r>
      <w:r w:rsidR="0016652C" w:rsidRPr="0016652C">
        <w:rPr>
          <w:rFonts w:ascii="Palatino Linotype" w:hAnsi="Palatino Linotype" w:cs="Calibri"/>
          <w:sz w:val="19"/>
          <w:szCs w:val="19"/>
        </w:rPr>
        <w:t>3485692</w:t>
      </w:r>
      <w:r w:rsidR="006B7B3D" w:rsidRPr="006B7B3D">
        <w:rPr>
          <w:rFonts w:ascii="Palatino Linotype" w:hAnsi="Palatino Linotype" w:cs="Calibri"/>
          <w:sz w:val="19"/>
          <w:szCs w:val="19"/>
        </w:rPr>
        <w:t xml:space="preserve"> </w:t>
      </w:r>
      <w:r w:rsidR="006D4425" w:rsidRPr="006B7B3D">
        <w:rPr>
          <w:rFonts w:ascii="Palatino Linotype" w:hAnsi="Palatino Linotype" w:cs="Calibri"/>
          <w:sz w:val="19"/>
          <w:szCs w:val="19"/>
        </w:rPr>
        <w:t>201</w:t>
      </w:r>
      <w:r w:rsidR="006B7B3D" w:rsidRPr="006B7B3D">
        <w:rPr>
          <w:rFonts w:ascii="Palatino Linotype" w:hAnsi="Palatino Linotype" w:cs="Calibri"/>
          <w:sz w:val="19"/>
          <w:szCs w:val="19"/>
        </w:rPr>
        <w:t>8</w:t>
      </w:r>
      <w:r w:rsidR="006D4425" w:rsidRPr="006B7B3D">
        <w:rPr>
          <w:rFonts w:ascii="Palatino Linotype" w:hAnsi="Palatino Linotype" w:cs="Calibri"/>
          <w:sz w:val="19"/>
          <w:szCs w:val="19"/>
        </w:rPr>
        <w:t>-</w:t>
      </w:r>
      <w:r w:rsidR="0016652C" w:rsidRPr="0016652C">
        <w:rPr>
          <w:rFonts w:ascii="Palatino Linotype" w:hAnsi="Palatino Linotype" w:cs="Calibri"/>
          <w:sz w:val="19"/>
          <w:szCs w:val="19"/>
        </w:rPr>
        <w:t>07-26</w:t>
      </w:r>
      <w:r w:rsidR="006D4425" w:rsidRPr="006B7B3D">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w:t>
      </w:r>
      <w:proofErr w:type="spellStart"/>
      <w:r w:rsidRPr="00531C56">
        <w:rPr>
          <w:rFonts w:ascii="Palatino Linotype" w:hAnsi="Palatino Linotype" w:cstheme="minorHAnsi"/>
          <w:sz w:val="19"/>
          <w:szCs w:val="19"/>
        </w:rPr>
        <w:t>πρωτ</w:t>
      </w:r>
      <w:proofErr w:type="spellEnd"/>
      <w:r w:rsidRPr="00531C56">
        <w:rPr>
          <w:rFonts w:ascii="Palatino Linotype" w:hAnsi="Palatino Linotype" w:cstheme="minorHAnsi"/>
          <w:sz w:val="19"/>
          <w:szCs w:val="19"/>
        </w:rPr>
        <w:t xml:space="preserve">. </w:t>
      </w:r>
      <w:r w:rsidR="0016652C" w:rsidRPr="0016652C">
        <w:rPr>
          <w:rFonts w:ascii="Palatino Linotype" w:hAnsi="Palatino Linotype" w:cstheme="minorHAnsi"/>
          <w:sz w:val="19"/>
          <w:szCs w:val="19"/>
        </w:rPr>
        <w:t>10302/24-7</w:t>
      </w:r>
      <w:r w:rsidR="006B7B3D">
        <w:rPr>
          <w:rFonts w:ascii="Palatino Linotype" w:hAnsi="Palatino Linotype" w:cstheme="minorHAnsi"/>
          <w:sz w:val="19"/>
          <w:szCs w:val="19"/>
        </w:rPr>
        <w:t>-2018</w:t>
      </w:r>
      <w:r w:rsidR="0016652C">
        <w:rPr>
          <w:rFonts w:ascii="Palatino Linotype" w:hAnsi="Palatino Linotype" w:cstheme="minorHAnsi"/>
          <w:sz w:val="19"/>
          <w:szCs w:val="19"/>
        </w:rPr>
        <w:t xml:space="preserve"> με ΑΔΑ:Ψ6ΜΥ</w:t>
      </w:r>
      <w:r w:rsidR="00C63A42">
        <w:rPr>
          <w:rFonts w:ascii="Palatino Linotype" w:hAnsi="Palatino Linotype" w:cstheme="minorHAnsi"/>
          <w:sz w:val="19"/>
          <w:szCs w:val="19"/>
        </w:rPr>
        <w:t>469Β7Γ-</w:t>
      </w:r>
      <w:r w:rsidR="0016652C">
        <w:rPr>
          <w:rFonts w:ascii="Palatino Linotype" w:hAnsi="Palatino Linotype" w:cstheme="minorHAnsi"/>
          <w:sz w:val="19"/>
          <w:szCs w:val="19"/>
        </w:rPr>
        <w:t>ΚΘΙ</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64664D" w:rsidRPr="00531C5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 xml:space="preserve">βάσει της ΣΑΕ546 στην οποία εντάχθηκε το έργο </w:t>
      </w:r>
      <w:r w:rsidR="006B7B3D" w:rsidRPr="006B7B3D">
        <w:rPr>
          <w:rFonts w:ascii="Palatino Linotype" w:hAnsi="Palatino Linotype" w:cstheme="minorHAnsi"/>
          <w:sz w:val="19"/>
          <w:szCs w:val="19"/>
        </w:rPr>
        <w:t>2014ΣΕ54600</w:t>
      </w:r>
      <w:r w:rsidR="0016652C">
        <w:rPr>
          <w:rFonts w:ascii="Palatino Linotype" w:hAnsi="Palatino Linotype" w:cstheme="minorHAnsi"/>
          <w:sz w:val="19"/>
          <w:szCs w:val="19"/>
        </w:rPr>
        <w:t>012</w:t>
      </w:r>
      <w:r w:rsidR="006B7B3D">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16652C" w:rsidRPr="0016652C">
        <w:rPr>
          <w:rFonts w:ascii="Palatino Linotype" w:hAnsi="Palatino Linotype" w:cstheme="minorHAnsi"/>
          <w:b/>
          <w:sz w:val="19"/>
          <w:szCs w:val="19"/>
        </w:rPr>
        <w:t xml:space="preserve">προμήθεια φίλτρων παρατήρησης των τηλεσκοπίων του Αστεροσκοπείου </w:t>
      </w:r>
      <w:proofErr w:type="spellStart"/>
      <w:r w:rsidR="0016652C" w:rsidRPr="0016652C">
        <w:rPr>
          <w:rFonts w:ascii="Palatino Linotype" w:hAnsi="Palatino Linotype" w:cstheme="minorHAnsi"/>
          <w:b/>
          <w:sz w:val="19"/>
          <w:szCs w:val="19"/>
        </w:rPr>
        <w:t>Σκίνακα</w:t>
      </w:r>
      <w:proofErr w:type="spellEnd"/>
      <w:r w:rsidR="0016652C" w:rsidRPr="0016652C">
        <w:rPr>
          <w:rFonts w:ascii="Palatino Linotype" w:hAnsi="Palatino Linotype" w:cstheme="minorHAnsi"/>
          <w:b/>
          <w:sz w:val="19"/>
          <w:szCs w:val="19"/>
        </w:rPr>
        <w:t xml:space="preserve"> </w:t>
      </w:r>
      <w:r w:rsidR="006B7B3D" w:rsidRPr="006B7B3D">
        <w:rPr>
          <w:rFonts w:ascii="Palatino Linotype" w:hAnsi="Palatino Linotype" w:cstheme="minorHAnsi"/>
          <w:sz w:val="19"/>
          <w:szCs w:val="19"/>
        </w:rPr>
        <w:t>της Σχολής Θετικών και Τεχνολογικών του</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Πανεπιστημίου Κρήτης</w:t>
      </w:r>
      <w:r w:rsidR="008672D5">
        <w:rPr>
          <w:rFonts w:ascii="Palatino Linotype" w:hAnsi="Palatino Linotype" w:cstheme="minorHAnsi"/>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39627A" w:rsidRPr="0091219C">
        <w:rPr>
          <w:rFonts w:ascii="Palatino Linotype" w:hAnsi="Palatino Linotype" w:cstheme="minorHAnsi"/>
          <w:sz w:val="19"/>
          <w:szCs w:val="19"/>
          <w:u w:val="single"/>
          <w:lang w:eastAsia="en-US"/>
        </w:rPr>
        <w:t>που θα υποβληθ</w:t>
      </w:r>
      <w:r w:rsidR="001D2982" w:rsidRPr="0091219C">
        <w:rPr>
          <w:rFonts w:ascii="Palatino Linotype" w:hAnsi="Palatino Linotype" w:cstheme="minorHAnsi"/>
          <w:sz w:val="19"/>
          <w:szCs w:val="19"/>
          <w:u w:val="single"/>
          <w:lang w:eastAsia="en-US"/>
        </w:rPr>
        <w:t xml:space="preserve">ούν θα πρέπει να είναι </w:t>
      </w:r>
      <w:r w:rsidR="00503775" w:rsidRPr="0091219C">
        <w:rPr>
          <w:rFonts w:ascii="Palatino Linotype" w:hAnsi="Palatino Linotype" w:cstheme="minorHAnsi"/>
          <w:sz w:val="19"/>
          <w:szCs w:val="19"/>
          <w:u w:val="single"/>
          <w:lang w:eastAsia="en-US"/>
        </w:rPr>
        <w:t>για το σύνολο των ειδών του τμήματος</w:t>
      </w:r>
      <w:r w:rsidR="0039627A" w:rsidRPr="0091219C">
        <w:rPr>
          <w:rFonts w:ascii="Palatino Linotype" w:hAnsi="Palatino Linotype" w:cstheme="minorHAnsi"/>
          <w:sz w:val="19"/>
          <w:szCs w:val="19"/>
          <w:u w:val="single"/>
          <w:lang w:eastAsia="en-US"/>
        </w:rPr>
        <w:t xml:space="preserve"> και δεν θα πρέπει να υπερβαίνουν τον προϋπολογισ</w:t>
      </w:r>
      <w:r w:rsidR="001D2982" w:rsidRPr="0091219C">
        <w:rPr>
          <w:rFonts w:ascii="Palatino Linotype" w:hAnsi="Palatino Linotype" w:cstheme="minorHAnsi"/>
          <w:sz w:val="19"/>
          <w:szCs w:val="19"/>
          <w:u w:val="single"/>
          <w:lang w:eastAsia="en-US"/>
        </w:rPr>
        <w:t>μό του</w:t>
      </w:r>
      <w:r w:rsidR="001D2982" w:rsidRPr="00D80C4E">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803FCA">
        <w:rPr>
          <w:rFonts w:ascii="Palatino Linotype" w:hAnsi="Palatino Linotype" w:cstheme="minorHAnsi"/>
          <w:b/>
          <w:sz w:val="19"/>
          <w:szCs w:val="19"/>
          <w:lang w:eastAsia="en-US"/>
        </w:rPr>
        <w:t>13/9/</w:t>
      </w:r>
      <w:r w:rsidR="00BE5A68">
        <w:rPr>
          <w:rFonts w:ascii="Palatino Linotype" w:hAnsi="Palatino Linotype" w:cstheme="minorHAnsi"/>
          <w:b/>
          <w:sz w:val="19"/>
          <w:szCs w:val="19"/>
          <w:lang w:eastAsia="en-US"/>
        </w:rPr>
        <w:t>2018</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6652C" w:rsidRDefault="0016652C" w:rsidP="008672D5">
            <w:pPr>
              <w:suppressAutoHyphens w:val="0"/>
              <w:spacing w:after="200" w:line="276" w:lineRule="auto"/>
              <w:rPr>
                <w:rFonts w:ascii="Palatino Linotype" w:eastAsia="Calibri" w:hAnsi="Palatino Linotype"/>
                <w:b/>
                <w:sz w:val="19"/>
                <w:szCs w:val="19"/>
                <w:lang w:eastAsia="en-US"/>
              </w:rPr>
            </w:pPr>
            <w:r w:rsidRPr="0016652C">
              <w:rPr>
                <w:b/>
                <w:sz w:val="19"/>
                <w:szCs w:val="19"/>
              </w:rPr>
              <w:t xml:space="preserve">Προμήθεια φίλτρων παρατήρησης των τηλεσκοπίων του Αστεροσκοπείου </w:t>
            </w:r>
            <w:proofErr w:type="spellStart"/>
            <w:r w:rsidRPr="0016652C">
              <w:rPr>
                <w:b/>
                <w:sz w:val="19"/>
                <w:szCs w:val="19"/>
              </w:rPr>
              <w:t>Σκίνακα</w:t>
            </w:r>
            <w:proofErr w:type="spellEnd"/>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16652C" w:rsidP="0016652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33.467,74</w:t>
            </w:r>
            <w:r w:rsidR="0064664D" w:rsidRPr="0006023A">
              <w:rPr>
                <w:rFonts w:ascii="Palatino Linotype" w:hAnsi="Palatino Linotype"/>
                <w:b/>
                <w:sz w:val="19"/>
                <w:szCs w:val="19"/>
              </w:rPr>
              <w:t>€ +</w:t>
            </w:r>
            <w:r>
              <w:rPr>
                <w:rFonts w:ascii="Palatino Linotype" w:hAnsi="Palatino Linotype"/>
                <w:b/>
                <w:sz w:val="19"/>
                <w:szCs w:val="19"/>
              </w:rPr>
              <w:t>8.032,26</w:t>
            </w:r>
            <w:r w:rsidR="0064664D" w:rsidRPr="0006023A">
              <w:rPr>
                <w:rFonts w:ascii="Palatino Linotype" w:hAnsi="Palatino Linotype"/>
                <w:b/>
                <w:sz w:val="19"/>
                <w:szCs w:val="19"/>
              </w:rPr>
              <w:t xml:space="preserve">€ ΦΠΑ = </w:t>
            </w:r>
            <w:r>
              <w:rPr>
                <w:rFonts w:ascii="Palatino Linotype" w:hAnsi="Palatino Linotype"/>
                <w:b/>
                <w:sz w:val="19"/>
                <w:szCs w:val="19"/>
              </w:rPr>
              <w:t>41.500</w:t>
            </w:r>
            <w:r w:rsidR="0064664D" w:rsidRPr="0006023A">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2014ΣΕ546000</w:t>
            </w:r>
            <w:r w:rsidR="0016652C">
              <w:rPr>
                <w:rFonts w:ascii="Palatino Linotype" w:eastAsia="Arial" w:hAnsi="Palatino Linotype" w:cs="Arial"/>
                <w:spacing w:val="-1"/>
                <w:w w:val="95"/>
                <w:sz w:val="19"/>
                <w:szCs w:val="19"/>
              </w:rPr>
              <w:t>12</w:t>
            </w:r>
            <w:r w:rsidRPr="008672D5">
              <w:rPr>
                <w:rFonts w:ascii="Palatino Linotype" w:eastAsia="Arial" w:hAnsi="Palatino Linotype" w:cs="Arial"/>
                <w:spacing w:val="-1"/>
                <w:w w:val="95"/>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447C54" w:rsidP="00447C54">
            <w:pPr>
              <w:suppressAutoHyphens w:val="0"/>
              <w:spacing w:line="276" w:lineRule="auto"/>
              <w:rPr>
                <w:sz w:val="19"/>
                <w:szCs w:val="19"/>
              </w:rPr>
            </w:pPr>
            <w:r>
              <w:rPr>
                <w:sz w:val="19"/>
                <w:szCs w:val="19"/>
              </w:rPr>
              <w:t xml:space="preserve">Γιώργος </w:t>
            </w:r>
            <w:proofErr w:type="spellStart"/>
            <w:r>
              <w:rPr>
                <w:sz w:val="19"/>
                <w:szCs w:val="19"/>
              </w:rPr>
              <w:t>Πατεράκης</w:t>
            </w:r>
            <w:proofErr w:type="spellEnd"/>
            <w:r w:rsidR="00D80C4E" w:rsidRPr="00EF70A4">
              <w:rPr>
                <w:sz w:val="19"/>
                <w:szCs w:val="19"/>
              </w:rPr>
              <w:t xml:space="preserve"> στο </w:t>
            </w:r>
            <w:proofErr w:type="spellStart"/>
            <w:r w:rsidR="00D80C4E" w:rsidRPr="00EF70A4">
              <w:rPr>
                <w:sz w:val="19"/>
                <w:szCs w:val="19"/>
              </w:rPr>
              <w:t>τηλ</w:t>
            </w:r>
            <w:proofErr w:type="spellEnd"/>
            <w:r w:rsidR="00D80C4E" w:rsidRPr="00EF70A4">
              <w:rPr>
                <w:sz w:val="19"/>
                <w:szCs w:val="19"/>
              </w:rPr>
              <w:t xml:space="preserve">. </w:t>
            </w:r>
            <w:r w:rsidRPr="00447C54">
              <w:rPr>
                <w:sz w:val="19"/>
                <w:szCs w:val="19"/>
              </w:rPr>
              <w:t>2810394238</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D80C4E">
              <w:rPr>
                <w:sz w:val="19"/>
                <w:szCs w:val="19"/>
              </w:rPr>
              <w:t>Βουτών</w:t>
            </w:r>
            <w:proofErr w:type="spellEnd"/>
            <w:r w:rsidRPr="00D80C4E">
              <w:rPr>
                <w:sz w:val="19"/>
                <w:szCs w:val="19"/>
              </w:rPr>
              <w:t xml:space="preserve"> Ηράκλειο, και στο τηλέφωνο (2810) 393143 (κ. Μαρία </w:t>
            </w:r>
            <w:proofErr w:type="spellStart"/>
            <w:r w:rsidRPr="00D80C4E">
              <w:rPr>
                <w:sz w:val="19"/>
                <w:szCs w:val="19"/>
              </w:rPr>
              <w:t>Μανιδάκη</w:t>
            </w:r>
            <w:proofErr w:type="spellEnd"/>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lastRenderedPageBreak/>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803FCA" w:rsidP="00803FCA">
            <w:pPr>
              <w:suppressAutoHyphens w:val="0"/>
              <w:spacing w:line="276" w:lineRule="auto"/>
              <w:jc w:val="both"/>
              <w:rPr>
                <w:rFonts w:ascii="Palatino Linotype" w:eastAsia="Arial" w:hAnsi="Palatino Linotype" w:cs="Arial"/>
                <w:b/>
                <w:spacing w:val="-1"/>
                <w:w w:val="95"/>
                <w:sz w:val="19"/>
                <w:szCs w:val="19"/>
                <w:lang w:eastAsia="en-US"/>
              </w:rPr>
            </w:pPr>
            <w:r w:rsidRPr="00803FCA">
              <w:rPr>
                <w:rFonts w:ascii="Palatino Linotype" w:eastAsia="Arial" w:hAnsi="Palatino Linotype" w:cs="Arial"/>
                <w:b/>
                <w:spacing w:val="-1"/>
                <w:w w:val="95"/>
                <w:sz w:val="19"/>
                <w:szCs w:val="19"/>
                <w:lang w:eastAsia="en-US"/>
              </w:rPr>
              <w:t>13/9/</w:t>
            </w:r>
            <w:r w:rsidR="00BE5A68" w:rsidRPr="00803FCA">
              <w:rPr>
                <w:rFonts w:ascii="Palatino Linotype" w:eastAsia="Arial" w:hAnsi="Palatino Linotype" w:cs="Arial"/>
                <w:b/>
                <w:spacing w:val="-1"/>
                <w:w w:val="95"/>
                <w:sz w:val="19"/>
                <w:szCs w:val="19"/>
                <w:lang w:eastAsia="en-US"/>
              </w:rPr>
              <w:t>2018</w:t>
            </w:r>
            <w:r w:rsidR="0064664D" w:rsidRPr="00803FCA">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803FCA"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14/9</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Δημοσιότητα</w:t>
            </w:r>
          </w:p>
        </w:tc>
        <w:tc>
          <w:tcPr>
            <w:tcW w:w="7531" w:type="dxa"/>
            <w:gridSpan w:val="2"/>
            <w:vAlign w:val="center"/>
          </w:tcPr>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proofErr w:type="spellEnd"/>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Pr>
                <w:rFonts w:ascii="Palatino Linotype" w:eastAsia="Arial" w:hAnsi="Palatino Linotype" w:cs="Arial"/>
                <w:spacing w:val="-1"/>
                <w:w w:val="95"/>
                <w:sz w:val="19"/>
                <w:szCs w:val="19"/>
              </w:rPr>
              <w:t xml:space="preserve"> </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00D645CB">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D645CB">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 xml:space="preserve">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447C54" w:rsidTr="00447C54">
              <w:trPr>
                <w:tblCellSpacing w:w="15" w:type="dxa"/>
              </w:trPr>
              <w:tc>
                <w:tcPr>
                  <w:tcW w:w="36" w:type="dxa"/>
                  <w:vAlign w:val="center"/>
                  <w:hideMark/>
                </w:tcPr>
                <w:p w:rsidR="00447C54" w:rsidRPr="00447C54" w:rsidRDefault="00447C54" w:rsidP="00447C54">
                  <w:pPr>
                    <w:suppressAutoHyphens w:val="0"/>
                    <w:rPr>
                      <w:lang w:eastAsia="el-GR"/>
                    </w:rPr>
                  </w:pPr>
                </w:p>
              </w:tc>
              <w:tc>
                <w:tcPr>
                  <w:tcW w:w="2920" w:type="dxa"/>
                  <w:vAlign w:val="center"/>
                  <w:hideMark/>
                </w:tcPr>
                <w:p w:rsidR="00447C54" w:rsidRPr="00447C54" w:rsidRDefault="00447C54" w:rsidP="00447C54">
                  <w:pPr>
                    <w:suppressAutoHyphens w:val="0"/>
                    <w:rPr>
                      <w:rFonts w:ascii="Palatino Linotype" w:eastAsia="Arial" w:hAnsi="Palatino Linotype" w:cs="Arial"/>
                      <w:w w:val="95"/>
                      <w:sz w:val="19"/>
                      <w:szCs w:val="19"/>
                      <w:lang w:eastAsia="en-US"/>
                    </w:rPr>
                  </w:pPr>
                  <w:r w:rsidRPr="00447C54">
                    <w:rPr>
                      <w:rFonts w:ascii="Palatino Linotype" w:eastAsia="Arial" w:hAnsi="Palatino Linotype" w:cs="Arial"/>
                      <w:w w:val="95"/>
                      <w:sz w:val="19"/>
                      <w:szCs w:val="19"/>
                      <w:lang w:eastAsia="en-US"/>
                    </w:rPr>
                    <w:t>[38623000-8]-Οπτικά φίλτρα</w:t>
                  </w:r>
                </w:p>
              </w:tc>
            </w:tr>
          </w:tbl>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Αποσφραγίζεται ο κυρίως φάκελος προσφοράς, ο φάκελος τωνδικαιολογητικών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w:t>
            </w:r>
            <w:r w:rsidRPr="00AF255D">
              <w:rPr>
                <w:rFonts w:ascii="Palatino Linotype" w:eastAsia="Arial" w:hAnsi="Palatino Linotype" w:cs="Arial"/>
                <w:spacing w:val="-3"/>
                <w:w w:val="95"/>
                <w:sz w:val="19"/>
                <w:szCs w:val="19"/>
                <w:lang w:eastAsia="ar-SA"/>
              </w:rPr>
              <w:lastRenderedPageBreak/>
              <w:t>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 xml:space="preserve">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w:t>
            </w:r>
            <w:r w:rsidRPr="0006023A">
              <w:rPr>
                <w:rFonts w:ascii="Palatino Linotype" w:eastAsia="Arial" w:hAnsi="Palatino Linotype" w:cs="Arial"/>
                <w:spacing w:val="-3"/>
                <w:w w:val="95"/>
                <w:sz w:val="19"/>
                <w:szCs w:val="19"/>
              </w:rPr>
              <w:lastRenderedPageBreak/>
              <w:t>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διαγωνισμού.Οι προσφορές συμπληρώνονται βάσει των οριζομένων στα Παραρτήματα της παρούσης Διακήρυξης.</w:t>
            </w:r>
            <w:bookmarkStart w:id="12" w:name="_GoBack"/>
            <w:bookmarkEnd w:id="12"/>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w:t>
            </w:r>
            <w:r w:rsidRPr="0006023A">
              <w:rPr>
                <w:rFonts w:eastAsia="Arial" w:cs="Arial"/>
                <w:color w:val="auto"/>
                <w:spacing w:val="-3"/>
                <w:w w:val="95"/>
                <w:sz w:val="19"/>
                <w:szCs w:val="19"/>
                <w:lang w:eastAsia="en-US"/>
              </w:rPr>
              <w:lastRenderedPageBreak/>
              <w:t xml:space="preserve">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803FC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803FCA">
              <w:rPr>
                <w:rFonts w:ascii="Palatino Linotype" w:eastAsia="Arial" w:hAnsi="Palatino Linotype" w:cs="Arial"/>
                <w:b/>
                <w:spacing w:val="-3"/>
                <w:w w:val="95"/>
                <w:sz w:val="19"/>
                <w:szCs w:val="19"/>
              </w:rPr>
              <w:t>98</w:t>
            </w:r>
            <w:r w:rsidR="00B80A27" w:rsidRPr="00D645CB">
              <w:rPr>
                <w:rFonts w:ascii="Palatino Linotype" w:eastAsia="Arial" w:hAnsi="Palatino Linotype" w:cs="Arial"/>
                <w:b/>
                <w:spacing w:val="-3"/>
                <w:w w:val="95"/>
                <w:sz w:val="19"/>
                <w:szCs w:val="19"/>
              </w:rPr>
              <w:t xml:space="preserve"> </w:t>
            </w:r>
            <w:r w:rsidRPr="00D645CB">
              <w:rPr>
                <w:rFonts w:ascii="Palatino Linotype" w:eastAsia="Arial" w:hAnsi="Palatino Linotype" w:cs="Arial"/>
                <w:b/>
                <w:spacing w:val="-3"/>
                <w:w w:val="95"/>
                <w:sz w:val="19"/>
                <w:szCs w:val="19"/>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ΠΑΡΑΡΤΗΜΑ  Γ</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AF255D" w:rsidRPr="00765A73" w:rsidRDefault="00765A73" w:rsidP="00447C54">
      <w:pPr>
        <w:jc w:val="both"/>
        <w:rPr>
          <w:rFonts w:ascii="Palatino Linotype" w:hAnsi="Palatino Linotype" w:cstheme="minorHAnsi"/>
          <w:b/>
          <w:sz w:val="19"/>
          <w:szCs w:val="19"/>
          <w:u w:val="single"/>
        </w:rPr>
      </w:pPr>
      <w:r w:rsidRPr="00765A73">
        <w:rPr>
          <w:rFonts w:ascii="Palatino Linotype" w:hAnsi="Palatino Linotype" w:cstheme="minorHAnsi"/>
          <w:b/>
          <w:sz w:val="19"/>
          <w:szCs w:val="19"/>
          <w:u w:val="single"/>
        </w:rPr>
        <w:t>Α. Στενά Φίλτρα</w:t>
      </w:r>
    </w:p>
    <w:p w:rsidR="00447C54" w:rsidRPr="00765A73" w:rsidRDefault="00447C54" w:rsidP="00447C54">
      <w:pPr>
        <w:suppressAutoHyphens w:val="0"/>
        <w:autoSpaceDE w:val="0"/>
        <w:autoSpaceDN w:val="0"/>
        <w:adjustRightInd w:val="0"/>
        <w:jc w:val="both"/>
        <w:rPr>
          <w:rFonts w:ascii="Palatino Linotype" w:eastAsiaTheme="minorHAnsi" w:hAnsi="Palatino Linotype" w:cs="Garamond"/>
          <w:i/>
          <w:sz w:val="19"/>
          <w:szCs w:val="19"/>
          <w:u w:val="single"/>
          <w:lang w:eastAsia="en-US"/>
        </w:rPr>
      </w:pPr>
      <w:r w:rsidRPr="00765A73">
        <w:rPr>
          <w:rFonts w:ascii="Palatino Linotype" w:eastAsiaTheme="minorHAnsi" w:hAnsi="Palatino Linotype" w:cs="Garamond"/>
          <w:i/>
          <w:sz w:val="19"/>
          <w:szCs w:val="19"/>
          <w:u w:val="single"/>
          <w:lang w:eastAsia="en-US"/>
        </w:rPr>
        <w:t>Τεχνικά χαρακτηριστικά στενών φίλτρων</w:t>
      </w:r>
      <w:r w:rsidR="00765A73" w:rsidRPr="00765A73">
        <w:rPr>
          <w:rFonts w:ascii="Palatino Linotype" w:eastAsiaTheme="minorHAnsi" w:hAnsi="Palatino Linotype" w:cs="Garamond"/>
          <w:i/>
          <w:sz w:val="19"/>
          <w:szCs w:val="19"/>
          <w:u w:val="single"/>
          <w:lang w:eastAsia="en-US"/>
        </w:rPr>
        <w:t>:</w:t>
      </w:r>
    </w:p>
    <w:p w:rsidR="00447C54" w:rsidRPr="00765A73" w:rsidRDefault="00447C54" w:rsidP="00DB55BD">
      <w:pPr>
        <w:pStyle w:val="a6"/>
        <w:numPr>
          <w:ilvl w:val="0"/>
          <w:numId w:val="18"/>
        </w:numPr>
        <w:autoSpaceDE w:val="0"/>
        <w:autoSpaceDN w:val="0"/>
        <w:adjustRightInd w:val="0"/>
        <w:jc w:val="both"/>
        <w:rPr>
          <w:rFonts w:ascii="Palatino Linotype" w:eastAsiaTheme="minorHAnsi" w:hAnsi="Palatino Linotype" w:cs="Calibri"/>
          <w:sz w:val="19"/>
          <w:szCs w:val="19"/>
        </w:rPr>
      </w:pPr>
      <w:proofErr w:type="spellStart"/>
      <w:r w:rsidRPr="00765A73">
        <w:rPr>
          <w:rFonts w:ascii="Palatino Linotype" w:eastAsiaTheme="minorHAnsi" w:hAnsi="Palatino Linotype" w:cs="Garamond-Bold"/>
          <w:b/>
          <w:bCs/>
          <w:sz w:val="19"/>
          <w:szCs w:val="19"/>
        </w:rPr>
        <w:t>Ηbeta</w:t>
      </w:r>
      <w:proofErr w:type="spellEnd"/>
      <w:r w:rsidRPr="00765A73">
        <w:rPr>
          <w:rFonts w:ascii="Palatino Linotype" w:eastAsiaTheme="minorHAnsi" w:hAnsi="Palatino Linotype" w:cs="Garamond"/>
          <w:sz w:val="19"/>
          <w:szCs w:val="19"/>
        </w:rPr>
        <w:t>, κεντρικό μήκος κύματος (</w:t>
      </w:r>
      <w:proofErr w:type="spellStart"/>
      <w:r w:rsidRPr="00765A73">
        <w:rPr>
          <w:rFonts w:ascii="Palatino Linotype" w:eastAsiaTheme="minorHAnsi" w:hAnsi="Palatino Linotype" w:cs="Garamond"/>
          <w:sz w:val="19"/>
          <w:szCs w:val="19"/>
        </w:rPr>
        <w:t>central</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wavelength</w:t>
      </w:r>
      <w:proofErr w:type="spellEnd"/>
      <w:r w:rsidRPr="00765A73">
        <w:rPr>
          <w:rFonts w:ascii="Palatino Linotype" w:eastAsiaTheme="minorHAnsi" w:hAnsi="Palatino Linotype" w:cs="Garamond"/>
          <w:sz w:val="19"/>
          <w:szCs w:val="19"/>
        </w:rPr>
        <w:t xml:space="preserve">, CWL) 486.1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με ακρίβεια τουλάχιστον 1nm, εύρος διαπερατότητας στη μεσαία διαπερατότητα (</w:t>
      </w:r>
      <w:proofErr w:type="spellStart"/>
      <w:r w:rsidRPr="00765A73">
        <w:rPr>
          <w:rFonts w:ascii="Palatino Linotype" w:eastAsiaTheme="minorHAnsi" w:hAnsi="Palatino Linotype" w:cs="Garamond"/>
          <w:sz w:val="19"/>
          <w:szCs w:val="19"/>
        </w:rPr>
        <w:t>Full</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Width</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at</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Half</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Maximum</w:t>
      </w:r>
      <w:proofErr w:type="spellEnd"/>
      <w:r w:rsidRPr="00765A73">
        <w:rPr>
          <w:rFonts w:ascii="Palatino Linotype" w:eastAsiaTheme="minorHAnsi" w:hAnsi="Palatino Linotype" w:cs="Garamond"/>
          <w:sz w:val="19"/>
          <w:szCs w:val="19"/>
        </w:rPr>
        <w:t xml:space="preserve">, FWHM) 3.0nm με ακρίβεια τουλάχιστον 1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xml:space="preserve"> και μέγιστη διαπερατότητα (</w:t>
      </w:r>
      <w:proofErr w:type="spellStart"/>
      <w:r w:rsidRPr="00765A73">
        <w:rPr>
          <w:rFonts w:ascii="Palatino Linotype" w:eastAsiaTheme="minorHAnsi" w:hAnsi="Palatino Linotype" w:cs="Garamond"/>
          <w:sz w:val="19"/>
          <w:szCs w:val="19"/>
        </w:rPr>
        <w:t>Peak</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Transmission</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Tpeak</w:t>
      </w:r>
      <w:proofErr w:type="spellEnd"/>
      <w:r w:rsidRPr="00765A73">
        <w:rPr>
          <w:rFonts w:ascii="Palatino Linotype" w:eastAsiaTheme="minorHAnsi" w:hAnsi="Palatino Linotype" w:cs="Garamond"/>
          <w:sz w:val="19"/>
          <w:szCs w:val="19"/>
        </w:rPr>
        <w:t xml:space="preserve">) τουλάχιστον 85% </w:t>
      </w:r>
    </w:p>
    <w:p w:rsidR="00447C54" w:rsidRPr="00765A73" w:rsidRDefault="00447C54" w:rsidP="00DB55BD">
      <w:pPr>
        <w:pStyle w:val="a6"/>
        <w:numPr>
          <w:ilvl w:val="0"/>
          <w:numId w:val="18"/>
        </w:numPr>
        <w:autoSpaceDE w:val="0"/>
        <w:autoSpaceDN w:val="0"/>
        <w:adjustRightInd w:val="0"/>
        <w:jc w:val="both"/>
        <w:rPr>
          <w:rFonts w:ascii="Palatino Linotype" w:eastAsiaTheme="minorHAnsi" w:hAnsi="Palatino Linotype" w:cs="Garamond"/>
          <w:sz w:val="19"/>
          <w:szCs w:val="19"/>
        </w:rPr>
      </w:pPr>
      <w:proofErr w:type="spellStart"/>
      <w:r w:rsidRPr="00765A73">
        <w:rPr>
          <w:rFonts w:ascii="Palatino Linotype" w:eastAsiaTheme="minorHAnsi" w:hAnsi="Palatino Linotype" w:cs="Garamond-Bold"/>
          <w:b/>
          <w:bCs/>
          <w:sz w:val="19"/>
          <w:szCs w:val="19"/>
        </w:rPr>
        <w:t>Halpha</w:t>
      </w:r>
      <w:proofErr w:type="spellEnd"/>
      <w:r w:rsidRPr="00765A73">
        <w:rPr>
          <w:rFonts w:ascii="Palatino Linotype" w:eastAsiaTheme="minorHAnsi" w:hAnsi="Palatino Linotype" w:cs="Garamond-Bold"/>
          <w:b/>
          <w:bCs/>
          <w:sz w:val="19"/>
          <w:szCs w:val="19"/>
        </w:rPr>
        <w:t xml:space="preserve"> + [NII]</w:t>
      </w:r>
      <w:r w:rsidRPr="00765A73">
        <w:rPr>
          <w:rFonts w:ascii="Palatino Linotype" w:eastAsiaTheme="minorHAnsi" w:hAnsi="Palatino Linotype" w:cs="Garamond"/>
          <w:sz w:val="19"/>
          <w:szCs w:val="19"/>
        </w:rPr>
        <w:t xml:space="preserve">, κεντρικό μήκος κύματος (CWL) 657.0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με ακρίβεια τουλάχιστον 1nm,</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 xml:space="preserve">εύρος διαπερατότητας στη μεσαία διαπερατότητα (FWHM) 7.5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xml:space="preserve"> με ακρίβεια τουλάχιστον 1nm</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και μέγιστη διαπερατότητα (</w:t>
      </w:r>
      <w:proofErr w:type="spellStart"/>
      <w:r w:rsidRPr="00765A73">
        <w:rPr>
          <w:rFonts w:ascii="Palatino Linotype" w:eastAsiaTheme="minorHAnsi" w:hAnsi="Palatino Linotype" w:cs="Garamond"/>
          <w:sz w:val="19"/>
          <w:szCs w:val="19"/>
        </w:rPr>
        <w:t>Tpeak</w:t>
      </w:r>
      <w:proofErr w:type="spellEnd"/>
      <w:r w:rsidRPr="00765A73">
        <w:rPr>
          <w:rFonts w:ascii="Palatino Linotype" w:eastAsiaTheme="minorHAnsi" w:hAnsi="Palatino Linotype" w:cs="Garamond"/>
          <w:sz w:val="19"/>
          <w:szCs w:val="19"/>
        </w:rPr>
        <w:t>) τουλάχιστον 90%</w:t>
      </w:r>
    </w:p>
    <w:p w:rsidR="00447C54" w:rsidRPr="00765A73" w:rsidRDefault="00447C54" w:rsidP="00DB55BD">
      <w:pPr>
        <w:pStyle w:val="a6"/>
        <w:numPr>
          <w:ilvl w:val="0"/>
          <w:numId w:val="18"/>
        </w:numPr>
        <w:autoSpaceDE w:val="0"/>
        <w:autoSpaceDN w:val="0"/>
        <w:adjustRightInd w:val="0"/>
        <w:jc w:val="both"/>
        <w:rPr>
          <w:rFonts w:ascii="Palatino Linotype" w:eastAsiaTheme="minorHAnsi" w:hAnsi="Palatino Linotype" w:cs="Garamond"/>
          <w:sz w:val="19"/>
          <w:szCs w:val="19"/>
        </w:rPr>
      </w:pPr>
      <w:r w:rsidRPr="00765A73">
        <w:rPr>
          <w:rFonts w:ascii="Palatino Linotype" w:eastAsiaTheme="minorHAnsi" w:hAnsi="Palatino Linotype" w:cs="Garamond-Bold"/>
          <w:b/>
          <w:bCs/>
          <w:sz w:val="19"/>
          <w:szCs w:val="19"/>
        </w:rPr>
        <w:t>[SII]</w:t>
      </w:r>
      <w:r w:rsidRPr="00765A73">
        <w:rPr>
          <w:rFonts w:ascii="Palatino Linotype" w:eastAsiaTheme="minorHAnsi" w:hAnsi="Palatino Linotype" w:cs="Garamond"/>
          <w:sz w:val="19"/>
          <w:szCs w:val="19"/>
        </w:rPr>
        <w:t xml:space="preserve">, κεντρικό μήκος κύματος (CWL) 672.0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με ακρίβεια τουλάχιστον 1nm, εύρος</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 xml:space="preserve">διαπερατότητας στη μεσαία διαπερατότητα (FWHM) 2.8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xml:space="preserve"> με ακρίβεια τουλάχιστον 1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 xml:space="preserve"> και</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μέγιστη διαπερατότητα (</w:t>
      </w:r>
      <w:proofErr w:type="spellStart"/>
      <w:r w:rsidRPr="00765A73">
        <w:rPr>
          <w:rFonts w:ascii="Palatino Linotype" w:eastAsiaTheme="minorHAnsi" w:hAnsi="Palatino Linotype" w:cs="Garamond"/>
          <w:sz w:val="19"/>
          <w:szCs w:val="19"/>
        </w:rPr>
        <w:t>Tpeak</w:t>
      </w:r>
      <w:proofErr w:type="spellEnd"/>
      <w:r w:rsidRPr="00765A73">
        <w:rPr>
          <w:rFonts w:ascii="Palatino Linotype" w:eastAsiaTheme="minorHAnsi" w:hAnsi="Palatino Linotype" w:cs="Garamond"/>
          <w:sz w:val="19"/>
          <w:szCs w:val="19"/>
        </w:rPr>
        <w:t>) τουλάχιστον 85%.</w:t>
      </w:r>
    </w:p>
    <w:p w:rsidR="00447C54" w:rsidRPr="00765A73" w:rsidRDefault="00447C54" w:rsidP="00765A73">
      <w:pPr>
        <w:autoSpaceDE w:val="0"/>
        <w:autoSpaceDN w:val="0"/>
        <w:adjustRightInd w:val="0"/>
        <w:ind w:left="360"/>
        <w:jc w:val="both"/>
        <w:rPr>
          <w:rFonts w:ascii="Palatino Linotype" w:eastAsiaTheme="minorHAnsi" w:hAnsi="Palatino Linotype" w:cs="Garamond"/>
          <w:sz w:val="19"/>
          <w:szCs w:val="19"/>
        </w:rPr>
      </w:pPr>
      <w:r w:rsidRPr="00765A73">
        <w:rPr>
          <w:rFonts w:ascii="Palatino Linotype" w:eastAsiaTheme="minorHAnsi" w:hAnsi="Palatino Linotype" w:cs="Garamond"/>
          <w:sz w:val="19"/>
          <w:szCs w:val="19"/>
        </w:rPr>
        <w:t>Τα παραπάνω φίλτρα πρέπει να έχουν κατασκευαστεί με μοναδικό υπόστρωμα τηγμένου</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διοξειδίου του πυριτίου (</w:t>
      </w:r>
      <w:proofErr w:type="spellStart"/>
      <w:r w:rsidRPr="00765A73">
        <w:rPr>
          <w:rFonts w:ascii="Palatino Linotype" w:eastAsiaTheme="minorHAnsi" w:hAnsi="Palatino Linotype" w:cs="Garamond"/>
          <w:sz w:val="19"/>
          <w:szCs w:val="19"/>
        </w:rPr>
        <w:t>monolithic</w:t>
      </w:r>
      <w:proofErr w:type="spellEnd"/>
      <w:r w:rsidRPr="00765A73">
        <w:rPr>
          <w:rFonts w:ascii="Palatino Linotype" w:eastAsiaTheme="minorHAnsi" w:hAnsi="Palatino Linotype" w:cs="Garamond"/>
          <w:sz w:val="19"/>
          <w:szCs w:val="19"/>
        </w:rPr>
        <w:t>/</w:t>
      </w:r>
      <w:proofErr w:type="spellStart"/>
      <w:r w:rsidRPr="00765A73">
        <w:rPr>
          <w:rFonts w:ascii="Palatino Linotype" w:eastAsiaTheme="minorHAnsi" w:hAnsi="Palatino Linotype" w:cs="Garamond"/>
          <w:sz w:val="19"/>
          <w:szCs w:val="19"/>
        </w:rPr>
        <w:t>single</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fused</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silica</w:t>
      </w:r>
      <w:proofErr w:type="spellEnd"/>
      <w:r w:rsidRPr="00765A73">
        <w:rPr>
          <w:rFonts w:ascii="Palatino Linotype" w:eastAsiaTheme="minorHAnsi" w:hAnsi="Palatino Linotype" w:cs="Garamond"/>
          <w:sz w:val="19"/>
          <w:szCs w:val="19"/>
        </w:rPr>
        <w:t>) με ειδική επιχρισμένη επίστρωση</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w:t>
      </w:r>
      <w:proofErr w:type="spellStart"/>
      <w:r w:rsidRPr="00765A73">
        <w:rPr>
          <w:rFonts w:ascii="Palatino Linotype" w:eastAsiaTheme="minorHAnsi" w:hAnsi="Palatino Linotype" w:cs="Garamond"/>
          <w:sz w:val="19"/>
          <w:szCs w:val="19"/>
        </w:rPr>
        <w:t>sputtered</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coating</w:t>
      </w:r>
      <w:proofErr w:type="spellEnd"/>
      <w:r w:rsidRPr="00765A73">
        <w:rPr>
          <w:rFonts w:ascii="Palatino Linotype" w:eastAsiaTheme="minorHAnsi" w:hAnsi="Palatino Linotype" w:cs="Garamond"/>
          <w:sz w:val="19"/>
          <w:szCs w:val="19"/>
        </w:rPr>
        <w:t>’.</w:t>
      </w:r>
    </w:p>
    <w:p w:rsidR="00765A73" w:rsidRPr="00447C54" w:rsidRDefault="00765A73" w:rsidP="00447C54">
      <w:pPr>
        <w:suppressAutoHyphens w:val="0"/>
        <w:autoSpaceDE w:val="0"/>
        <w:autoSpaceDN w:val="0"/>
        <w:adjustRightInd w:val="0"/>
        <w:jc w:val="both"/>
        <w:rPr>
          <w:rFonts w:ascii="Palatino Linotype" w:eastAsiaTheme="minorHAnsi" w:hAnsi="Palatino Linotype" w:cs="Garamond"/>
          <w:sz w:val="19"/>
          <w:szCs w:val="19"/>
          <w:lang w:eastAsia="en-US"/>
        </w:rPr>
      </w:pPr>
    </w:p>
    <w:p w:rsidR="00447C54" w:rsidRPr="00447C54" w:rsidRDefault="00447C54" w:rsidP="00447C54">
      <w:pPr>
        <w:suppressAutoHyphens w:val="0"/>
        <w:autoSpaceDE w:val="0"/>
        <w:autoSpaceDN w:val="0"/>
        <w:adjustRightInd w:val="0"/>
        <w:jc w:val="both"/>
        <w:rPr>
          <w:rFonts w:ascii="Palatino Linotype" w:eastAsiaTheme="minorHAnsi" w:hAnsi="Palatino Linotype" w:cs="Garamond"/>
          <w:sz w:val="19"/>
          <w:szCs w:val="19"/>
          <w:lang w:eastAsia="en-US"/>
        </w:rPr>
      </w:pPr>
      <w:r w:rsidRPr="00447C54">
        <w:rPr>
          <w:rFonts w:ascii="Palatino Linotype" w:eastAsiaTheme="minorHAnsi" w:hAnsi="Palatino Linotype" w:cs="Garamond"/>
          <w:sz w:val="19"/>
          <w:szCs w:val="19"/>
          <w:lang w:eastAsia="en-US"/>
        </w:rPr>
        <w:t>Θα πρέπει να ακολουθούν τις παρακάτω προδιαγραφές ποιότητας:</w:t>
      </w:r>
    </w:p>
    <w:p w:rsidR="00447C54" w:rsidRPr="00765A73" w:rsidRDefault="00447C54" w:rsidP="00DB55BD">
      <w:pPr>
        <w:pStyle w:val="a6"/>
        <w:numPr>
          <w:ilvl w:val="0"/>
          <w:numId w:val="14"/>
        </w:numPr>
        <w:autoSpaceDE w:val="0"/>
        <w:autoSpaceDN w:val="0"/>
        <w:adjustRightInd w:val="0"/>
        <w:jc w:val="both"/>
        <w:rPr>
          <w:rFonts w:ascii="Palatino Linotype" w:eastAsiaTheme="minorHAnsi" w:hAnsi="Palatino Linotype" w:cs="Garamond"/>
          <w:sz w:val="19"/>
          <w:szCs w:val="19"/>
        </w:rPr>
      </w:pPr>
      <w:r w:rsidRPr="00765A73">
        <w:rPr>
          <w:rFonts w:ascii="Palatino Linotype" w:eastAsiaTheme="minorHAnsi" w:hAnsi="Palatino Linotype" w:cs="Garamond"/>
          <w:sz w:val="19"/>
          <w:szCs w:val="19"/>
        </w:rPr>
        <w:t>Επίστρωση αποφυγής ανάκλασης και στις δύο επιφάνειες (</w:t>
      </w:r>
      <w:proofErr w:type="spellStart"/>
      <w:r w:rsidRPr="00765A73">
        <w:rPr>
          <w:rFonts w:ascii="Palatino Linotype" w:eastAsiaTheme="minorHAnsi" w:hAnsi="Palatino Linotype" w:cs="Garamond"/>
          <w:sz w:val="19"/>
          <w:szCs w:val="19"/>
        </w:rPr>
        <w:t>Anti</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Reflection</w:t>
      </w:r>
      <w:proofErr w:type="spellEnd"/>
      <w:r w:rsidRPr="00765A73">
        <w:rPr>
          <w:rFonts w:ascii="Palatino Linotype" w:eastAsiaTheme="minorHAnsi" w:hAnsi="Palatino Linotype" w:cs="Garamond"/>
          <w:sz w:val="19"/>
          <w:szCs w:val="19"/>
        </w:rPr>
        <w:t xml:space="preserve"> AR </w:t>
      </w:r>
      <w:proofErr w:type="spellStart"/>
      <w:r w:rsidRPr="00765A73">
        <w:rPr>
          <w:rFonts w:ascii="Palatino Linotype" w:eastAsiaTheme="minorHAnsi" w:hAnsi="Palatino Linotype" w:cs="Garamond"/>
          <w:sz w:val="19"/>
          <w:szCs w:val="19"/>
        </w:rPr>
        <w:t>coated</w:t>
      </w:r>
      <w:proofErr w:type="spellEnd"/>
      <w:r w:rsidRPr="00765A73">
        <w:rPr>
          <w:rFonts w:ascii="Palatino Linotype" w:eastAsiaTheme="minorHAnsi" w:hAnsi="Palatino Linotype" w:cs="Garamond"/>
          <w:sz w:val="19"/>
          <w:szCs w:val="19"/>
        </w:rPr>
        <w:t>)</w:t>
      </w:r>
    </w:p>
    <w:p w:rsidR="00447C54" w:rsidRPr="00765A73" w:rsidRDefault="00447C54" w:rsidP="00DB55BD">
      <w:pPr>
        <w:pStyle w:val="a6"/>
        <w:numPr>
          <w:ilvl w:val="0"/>
          <w:numId w:val="14"/>
        </w:numPr>
        <w:autoSpaceDE w:val="0"/>
        <w:autoSpaceDN w:val="0"/>
        <w:adjustRightInd w:val="0"/>
        <w:jc w:val="both"/>
        <w:rPr>
          <w:rFonts w:ascii="Palatino Linotype" w:eastAsiaTheme="minorHAnsi" w:hAnsi="Palatino Linotype" w:cs="Garamond"/>
          <w:sz w:val="19"/>
          <w:szCs w:val="19"/>
        </w:rPr>
      </w:pPr>
      <w:r w:rsidRPr="00765A73">
        <w:rPr>
          <w:rFonts w:ascii="Palatino Linotype" w:eastAsiaTheme="minorHAnsi" w:hAnsi="Palatino Linotype" w:cs="Garamond"/>
          <w:sz w:val="19"/>
          <w:szCs w:val="19"/>
        </w:rPr>
        <w:t>Παρεμπόδιση Διαπερατότητας εκτός φασματικής περιοχής (</w:t>
      </w:r>
      <w:proofErr w:type="spellStart"/>
      <w:r w:rsidRPr="00765A73">
        <w:rPr>
          <w:rFonts w:ascii="Palatino Linotype" w:eastAsiaTheme="minorHAnsi" w:hAnsi="Palatino Linotype" w:cs="Garamond"/>
          <w:sz w:val="19"/>
          <w:szCs w:val="19"/>
        </w:rPr>
        <w:t>Out</w:t>
      </w:r>
      <w:proofErr w:type="spellEnd"/>
      <w:r w:rsidRPr="00765A73">
        <w:rPr>
          <w:rFonts w:ascii="Palatino Linotype" w:eastAsiaTheme="minorHAnsi" w:hAnsi="Palatino Linotype" w:cs="Garamond"/>
          <w:sz w:val="19"/>
          <w:szCs w:val="19"/>
        </w:rPr>
        <w:t xml:space="preserve"> of </w:t>
      </w:r>
      <w:proofErr w:type="spellStart"/>
      <w:r w:rsidRPr="00765A73">
        <w:rPr>
          <w:rFonts w:ascii="Palatino Linotype" w:eastAsiaTheme="minorHAnsi" w:hAnsi="Palatino Linotype" w:cs="Garamond"/>
          <w:sz w:val="19"/>
          <w:szCs w:val="19"/>
        </w:rPr>
        <w:t>Band</w:t>
      </w:r>
      <w:proofErr w:type="spellEnd"/>
      <w:r w:rsidRPr="00765A73">
        <w:rPr>
          <w:rFonts w:ascii="Palatino Linotype" w:eastAsiaTheme="minorHAnsi" w:hAnsi="Palatino Linotype" w:cs="Garamond"/>
          <w:sz w:val="19"/>
          <w:szCs w:val="19"/>
        </w:rPr>
        <w:t xml:space="preserve"> </w:t>
      </w:r>
      <w:proofErr w:type="spellStart"/>
      <w:r w:rsidRPr="00765A73">
        <w:rPr>
          <w:rFonts w:ascii="Palatino Linotype" w:eastAsiaTheme="minorHAnsi" w:hAnsi="Palatino Linotype" w:cs="Garamond"/>
          <w:sz w:val="19"/>
          <w:szCs w:val="19"/>
        </w:rPr>
        <w:t>Blocking</w:t>
      </w:r>
      <w:proofErr w:type="spellEnd"/>
      <w:r w:rsidRPr="00765A73">
        <w:rPr>
          <w:rFonts w:ascii="Palatino Linotype" w:eastAsiaTheme="minorHAnsi" w:hAnsi="Palatino Linotype" w:cs="Garamond"/>
          <w:sz w:val="19"/>
          <w:szCs w:val="19"/>
        </w:rPr>
        <w:t>) μέση</w:t>
      </w:r>
      <w:r w:rsidR="00765A73" w:rsidRPr="00765A73">
        <w:rPr>
          <w:rFonts w:ascii="Palatino Linotype" w:eastAsiaTheme="minorHAnsi" w:hAnsi="Palatino Linotype" w:cs="Garamond"/>
          <w:sz w:val="19"/>
          <w:szCs w:val="19"/>
        </w:rPr>
        <w:t xml:space="preserve"> </w:t>
      </w:r>
      <w:r w:rsidRPr="00765A73">
        <w:rPr>
          <w:rFonts w:ascii="Palatino Linotype" w:eastAsiaTheme="minorHAnsi" w:hAnsi="Palatino Linotype" w:cs="Garamond"/>
          <w:sz w:val="19"/>
          <w:szCs w:val="19"/>
        </w:rPr>
        <w:t xml:space="preserve">τιμή </w:t>
      </w:r>
      <w:proofErr w:type="spellStart"/>
      <w:r w:rsidRPr="00765A73">
        <w:rPr>
          <w:rFonts w:ascii="Palatino Linotype" w:eastAsiaTheme="minorHAnsi" w:hAnsi="Palatino Linotype" w:cs="Garamond"/>
          <w:sz w:val="19"/>
          <w:szCs w:val="19"/>
        </w:rPr>
        <w:t>Τavg</w:t>
      </w:r>
      <w:proofErr w:type="spellEnd"/>
      <w:r w:rsidRPr="00765A73">
        <w:rPr>
          <w:rFonts w:ascii="Palatino Linotype" w:eastAsiaTheme="minorHAnsi" w:hAnsi="Palatino Linotype" w:cs="Garamond"/>
          <w:sz w:val="19"/>
          <w:szCs w:val="19"/>
        </w:rPr>
        <w:t xml:space="preserve"> &lt;0.01% τουλάχιστον για την φασματική περιοχή 350-1100 </w:t>
      </w:r>
      <w:proofErr w:type="spellStart"/>
      <w:r w:rsidRPr="00765A73">
        <w:rPr>
          <w:rFonts w:ascii="Palatino Linotype" w:eastAsiaTheme="minorHAnsi" w:hAnsi="Palatino Linotype" w:cs="Garamond"/>
          <w:sz w:val="19"/>
          <w:szCs w:val="19"/>
        </w:rPr>
        <w:t>nm</w:t>
      </w:r>
      <w:proofErr w:type="spellEnd"/>
      <w:r w:rsidRPr="00765A73">
        <w:rPr>
          <w:rFonts w:ascii="Palatino Linotype" w:eastAsiaTheme="minorHAnsi" w:hAnsi="Palatino Linotype" w:cs="Garamond"/>
          <w:sz w:val="19"/>
          <w:szCs w:val="19"/>
        </w:rPr>
        <w:t>.</w:t>
      </w:r>
    </w:p>
    <w:p w:rsidR="00765A73" w:rsidRPr="00765A73" w:rsidRDefault="00447C54" w:rsidP="00DB55BD">
      <w:pPr>
        <w:pStyle w:val="a6"/>
        <w:numPr>
          <w:ilvl w:val="0"/>
          <w:numId w:val="14"/>
        </w:numPr>
        <w:autoSpaceDE w:val="0"/>
        <w:autoSpaceDN w:val="0"/>
        <w:adjustRightInd w:val="0"/>
        <w:jc w:val="both"/>
        <w:rPr>
          <w:rFonts w:ascii="Palatino Linotype" w:eastAsiaTheme="minorHAnsi" w:hAnsi="Palatino Linotype" w:cs="Garamond"/>
          <w:sz w:val="19"/>
          <w:szCs w:val="19"/>
          <w:lang w:val="en-US"/>
        </w:rPr>
      </w:pPr>
      <w:r w:rsidRPr="00765A73">
        <w:rPr>
          <w:rFonts w:ascii="Palatino Linotype" w:eastAsiaTheme="minorHAnsi" w:hAnsi="Palatino Linotype" w:cs="Garamond"/>
          <w:sz w:val="19"/>
          <w:szCs w:val="19"/>
        </w:rPr>
        <w:t>Ακρίβεια</w:t>
      </w:r>
      <w:r w:rsidRPr="00765A73">
        <w:rPr>
          <w:rFonts w:ascii="Palatino Linotype" w:eastAsiaTheme="minorHAnsi" w:hAnsi="Palatino Linotype" w:cs="Garamond"/>
          <w:sz w:val="19"/>
          <w:szCs w:val="19"/>
          <w:lang w:val="en-US"/>
        </w:rPr>
        <w:t xml:space="preserve"> </w:t>
      </w:r>
      <w:r w:rsidRPr="00765A73">
        <w:rPr>
          <w:rFonts w:ascii="Palatino Linotype" w:eastAsiaTheme="minorHAnsi" w:hAnsi="Palatino Linotype" w:cs="Garamond"/>
          <w:sz w:val="19"/>
          <w:szCs w:val="19"/>
        </w:rPr>
        <w:t>μετάδοσης</w:t>
      </w:r>
      <w:r w:rsidRPr="00765A73">
        <w:rPr>
          <w:rFonts w:ascii="Palatino Linotype" w:eastAsiaTheme="minorHAnsi" w:hAnsi="Palatino Linotype" w:cs="Garamond"/>
          <w:sz w:val="19"/>
          <w:szCs w:val="19"/>
          <w:lang w:val="en-US"/>
        </w:rPr>
        <w:t xml:space="preserve"> </w:t>
      </w:r>
      <w:r w:rsidRPr="00765A73">
        <w:rPr>
          <w:rFonts w:ascii="Palatino Linotype" w:eastAsiaTheme="minorHAnsi" w:hAnsi="Palatino Linotype" w:cs="Garamond"/>
          <w:sz w:val="19"/>
          <w:szCs w:val="19"/>
        </w:rPr>
        <w:t>κύματος</w:t>
      </w:r>
      <w:r w:rsidRPr="00765A73">
        <w:rPr>
          <w:rFonts w:ascii="Palatino Linotype" w:eastAsiaTheme="minorHAnsi" w:hAnsi="Palatino Linotype" w:cs="Garamond"/>
          <w:sz w:val="19"/>
          <w:szCs w:val="19"/>
          <w:lang w:val="en-US"/>
        </w:rPr>
        <w:t xml:space="preserve"> (Transmitted </w:t>
      </w:r>
      <w:proofErr w:type="spellStart"/>
      <w:r w:rsidRPr="00765A73">
        <w:rPr>
          <w:rFonts w:ascii="Palatino Linotype" w:eastAsiaTheme="minorHAnsi" w:hAnsi="Palatino Linotype" w:cs="Garamond"/>
          <w:sz w:val="19"/>
          <w:szCs w:val="19"/>
          <w:lang w:val="en-US"/>
        </w:rPr>
        <w:t>wavefront</w:t>
      </w:r>
      <w:proofErr w:type="spellEnd"/>
      <w:r w:rsidRPr="00765A73">
        <w:rPr>
          <w:rFonts w:ascii="Palatino Linotype" w:eastAsiaTheme="minorHAnsi" w:hAnsi="Palatino Linotype" w:cs="Garamond"/>
          <w:sz w:val="19"/>
          <w:szCs w:val="19"/>
          <w:lang w:val="en-US"/>
        </w:rPr>
        <w:t xml:space="preserve"> error or accuracy) </w:t>
      </w:r>
      <w:r w:rsidRPr="00765A73">
        <w:rPr>
          <w:rFonts w:ascii="Palatino Linotype" w:eastAsiaTheme="minorHAnsi" w:hAnsi="Palatino Linotype" w:cs="Garamond"/>
          <w:sz w:val="19"/>
          <w:szCs w:val="19"/>
        </w:rPr>
        <w:t>λ</w:t>
      </w:r>
      <w:r w:rsidRPr="00765A73">
        <w:rPr>
          <w:rFonts w:ascii="Palatino Linotype" w:eastAsiaTheme="minorHAnsi" w:hAnsi="Palatino Linotype" w:cs="Garamond"/>
          <w:sz w:val="19"/>
          <w:szCs w:val="19"/>
          <w:lang w:val="en-US"/>
        </w:rPr>
        <w:t xml:space="preserve">/4 </w:t>
      </w:r>
      <w:r w:rsidRPr="00765A73">
        <w:rPr>
          <w:rFonts w:ascii="Palatino Linotype" w:eastAsiaTheme="minorHAnsi" w:hAnsi="Palatino Linotype" w:cs="Garamond"/>
          <w:sz w:val="19"/>
          <w:szCs w:val="19"/>
        </w:rPr>
        <w:t>ανά</w:t>
      </w:r>
      <w:r w:rsidRPr="00765A73">
        <w:rPr>
          <w:rFonts w:ascii="Palatino Linotype" w:eastAsiaTheme="minorHAnsi" w:hAnsi="Palatino Linotype" w:cs="Garamond"/>
          <w:sz w:val="19"/>
          <w:szCs w:val="19"/>
          <w:lang w:val="en-US"/>
        </w:rPr>
        <w:t xml:space="preserve"> </w:t>
      </w:r>
      <w:r w:rsidRPr="00765A73">
        <w:rPr>
          <w:rFonts w:ascii="Palatino Linotype" w:eastAsiaTheme="minorHAnsi" w:hAnsi="Palatino Linotype" w:cs="Garamond"/>
          <w:sz w:val="19"/>
          <w:szCs w:val="19"/>
        </w:rPr>
        <w:t>ίντσα</w:t>
      </w:r>
      <w:r w:rsidR="00765A73" w:rsidRPr="00765A73">
        <w:rPr>
          <w:rFonts w:ascii="Palatino Linotype" w:eastAsiaTheme="minorHAnsi" w:hAnsi="Palatino Linotype" w:cs="Garamond"/>
          <w:sz w:val="19"/>
          <w:szCs w:val="19"/>
          <w:lang w:val="en-US"/>
        </w:rPr>
        <w:t xml:space="preserve"> </w:t>
      </w:r>
    </w:p>
    <w:p w:rsidR="00447C54" w:rsidRPr="00765A73" w:rsidRDefault="00447C54" w:rsidP="00DB55BD">
      <w:pPr>
        <w:pStyle w:val="a6"/>
        <w:numPr>
          <w:ilvl w:val="0"/>
          <w:numId w:val="14"/>
        </w:numPr>
        <w:autoSpaceDE w:val="0"/>
        <w:autoSpaceDN w:val="0"/>
        <w:adjustRightInd w:val="0"/>
        <w:jc w:val="both"/>
        <w:rPr>
          <w:rFonts w:ascii="Palatino Linotype" w:eastAsiaTheme="minorHAnsi" w:hAnsi="Palatino Linotype" w:cs="Garamond"/>
          <w:sz w:val="19"/>
          <w:szCs w:val="19"/>
          <w:lang w:val="en-US"/>
        </w:rPr>
      </w:pPr>
      <w:r w:rsidRPr="00765A73">
        <w:rPr>
          <w:rFonts w:ascii="Palatino Linotype" w:eastAsiaTheme="minorHAnsi" w:hAnsi="Palatino Linotype" w:cs="Garamond"/>
          <w:sz w:val="19"/>
          <w:szCs w:val="19"/>
        </w:rPr>
        <w:t>Παραλληλότητα</w:t>
      </w:r>
      <w:r w:rsidRPr="00765A73">
        <w:rPr>
          <w:rFonts w:ascii="Palatino Linotype" w:eastAsiaTheme="minorHAnsi" w:hAnsi="Palatino Linotype" w:cs="Garamond"/>
          <w:sz w:val="19"/>
          <w:szCs w:val="19"/>
          <w:lang w:val="en-US"/>
        </w:rPr>
        <w:t xml:space="preserve"> (parallelism) &lt; 1 arc min</w:t>
      </w:r>
    </w:p>
    <w:p w:rsidR="00447C54" w:rsidRPr="00765A73" w:rsidRDefault="00447C54" w:rsidP="00DB55BD">
      <w:pPr>
        <w:pStyle w:val="a6"/>
        <w:numPr>
          <w:ilvl w:val="0"/>
          <w:numId w:val="14"/>
        </w:numPr>
        <w:autoSpaceDE w:val="0"/>
        <w:autoSpaceDN w:val="0"/>
        <w:adjustRightInd w:val="0"/>
        <w:jc w:val="both"/>
        <w:rPr>
          <w:rFonts w:ascii="Palatino Linotype" w:eastAsiaTheme="minorHAnsi" w:hAnsi="Palatino Linotype" w:cs="Garamond"/>
          <w:sz w:val="19"/>
          <w:szCs w:val="19"/>
        </w:rPr>
      </w:pPr>
      <w:r w:rsidRPr="00765A73">
        <w:rPr>
          <w:rFonts w:ascii="Palatino Linotype" w:eastAsiaTheme="minorHAnsi" w:hAnsi="Palatino Linotype" w:cs="Garamond"/>
          <w:sz w:val="19"/>
          <w:szCs w:val="19"/>
        </w:rPr>
        <w:t>Παράμετρος ατελειών ‘</w:t>
      </w:r>
      <w:r w:rsidRPr="00765A73">
        <w:rPr>
          <w:rFonts w:ascii="Palatino Linotype" w:eastAsiaTheme="minorHAnsi" w:hAnsi="Palatino Linotype" w:cs="Garamond"/>
          <w:sz w:val="19"/>
          <w:szCs w:val="19"/>
          <w:lang w:val="en-US"/>
        </w:rPr>
        <w:t>scratch</w:t>
      </w:r>
      <w:r w:rsidRPr="00765A73">
        <w:rPr>
          <w:rFonts w:ascii="Palatino Linotype" w:eastAsiaTheme="minorHAnsi" w:hAnsi="Palatino Linotype" w:cs="Garamond"/>
          <w:sz w:val="19"/>
          <w:szCs w:val="19"/>
        </w:rPr>
        <w:t>-</w:t>
      </w:r>
      <w:r w:rsidRPr="00765A73">
        <w:rPr>
          <w:rFonts w:ascii="Palatino Linotype" w:eastAsiaTheme="minorHAnsi" w:hAnsi="Palatino Linotype" w:cs="Garamond"/>
          <w:sz w:val="19"/>
          <w:szCs w:val="19"/>
          <w:lang w:val="en-US"/>
        </w:rPr>
        <w:t>dig</w:t>
      </w:r>
      <w:r w:rsidRPr="00765A73">
        <w:rPr>
          <w:rFonts w:ascii="Palatino Linotype" w:eastAsiaTheme="minorHAnsi" w:hAnsi="Palatino Linotype" w:cs="Garamond"/>
          <w:sz w:val="19"/>
          <w:szCs w:val="19"/>
        </w:rPr>
        <w:t>’ τουλάχιστον 60-40</w:t>
      </w:r>
    </w:p>
    <w:p w:rsidR="00765A73" w:rsidRPr="00765A73" w:rsidRDefault="00765A73" w:rsidP="00447C54">
      <w:pPr>
        <w:suppressAutoHyphens w:val="0"/>
        <w:autoSpaceDE w:val="0"/>
        <w:autoSpaceDN w:val="0"/>
        <w:adjustRightInd w:val="0"/>
        <w:jc w:val="both"/>
        <w:rPr>
          <w:rFonts w:ascii="Palatino Linotype" w:eastAsiaTheme="minorHAnsi" w:hAnsi="Palatino Linotype" w:cs="Garamond"/>
          <w:b/>
          <w:sz w:val="19"/>
          <w:szCs w:val="19"/>
          <w:u w:val="single"/>
          <w:lang w:eastAsia="en-US"/>
        </w:rPr>
      </w:pPr>
      <w:r w:rsidRPr="00765A73">
        <w:rPr>
          <w:rFonts w:ascii="Palatino Linotype" w:eastAsiaTheme="minorHAnsi" w:hAnsi="Palatino Linotype" w:cs="Garamond"/>
          <w:b/>
          <w:sz w:val="19"/>
          <w:szCs w:val="19"/>
          <w:u w:val="single"/>
          <w:lang w:eastAsia="en-US"/>
        </w:rPr>
        <w:t>Β. Φαρδιά Φίλτρα</w:t>
      </w:r>
    </w:p>
    <w:p w:rsidR="00447C54" w:rsidRPr="00765A73" w:rsidRDefault="00447C54" w:rsidP="00447C54">
      <w:pPr>
        <w:suppressAutoHyphens w:val="0"/>
        <w:autoSpaceDE w:val="0"/>
        <w:autoSpaceDN w:val="0"/>
        <w:adjustRightInd w:val="0"/>
        <w:jc w:val="both"/>
        <w:rPr>
          <w:rFonts w:ascii="Palatino Linotype" w:eastAsiaTheme="minorHAnsi" w:hAnsi="Palatino Linotype" w:cs="Garamond"/>
          <w:b/>
          <w:i/>
          <w:sz w:val="19"/>
          <w:szCs w:val="19"/>
          <w:u w:val="single"/>
          <w:lang w:eastAsia="en-US"/>
        </w:rPr>
      </w:pPr>
      <w:r w:rsidRPr="00765A73">
        <w:rPr>
          <w:rFonts w:ascii="Palatino Linotype" w:eastAsiaTheme="minorHAnsi" w:hAnsi="Palatino Linotype" w:cs="Garamond"/>
          <w:b/>
          <w:i/>
          <w:sz w:val="19"/>
          <w:szCs w:val="19"/>
          <w:u w:val="single"/>
          <w:lang w:eastAsia="en-US"/>
        </w:rPr>
        <w:t>Τεχνικά χαρακτηριστικά για φαρδιά φίλτρα:</w:t>
      </w:r>
    </w:p>
    <w:p w:rsidR="00447C54" w:rsidRPr="00447C54" w:rsidRDefault="00447C54" w:rsidP="00447C54">
      <w:pPr>
        <w:suppressAutoHyphens w:val="0"/>
        <w:autoSpaceDE w:val="0"/>
        <w:autoSpaceDN w:val="0"/>
        <w:adjustRightInd w:val="0"/>
        <w:jc w:val="both"/>
        <w:rPr>
          <w:rFonts w:ascii="Palatino Linotype" w:eastAsiaTheme="minorHAnsi" w:hAnsi="Palatino Linotype" w:cs="Garamond"/>
          <w:sz w:val="19"/>
          <w:szCs w:val="19"/>
          <w:lang w:eastAsia="en-US"/>
        </w:rPr>
      </w:pPr>
      <w:r w:rsidRPr="00447C54">
        <w:rPr>
          <w:rFonts w:ascii="Palatino Linotype" w:eastAsiaTheme="minorHAnsi" w:hAnsi="Palatino Linotype" w:cs="Garamond"/>
          <w:sz w:val="19"/>
          <w:szCs w:val="19"/>
          <w:lang w:eastAsia="en-US"/>
        </w:rPr>
        <w:t xml:space="preserve">Σετ πέντε (5) φίλτρων κατά το σύστημα </w:t>
      </w:r>
      <w:proofErr w:type="spellStart"/>
      <w:r w:rsidRPr="00447C54">
        <w:rPr>
          <w:rFonts w:ascii="Palatino Linotype" w:eastAsiaTheme="minorHAnsi" w:hAnsi="Palatino Linotype" w:cs="Garamond"/>
          <w:sz w:val="19"/>
          <w:szCs w:val="19"/>
          <w:lang w:eastAsia="en-US"/>
        </w:rPr>
        <w:t>Bessel</w:t>
      </w:r>
      <w:proofErr w:type="spellEnd"/>
      <w:r w:rsidRPr="00447C54">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Bold"/>
          <w:b/>
          <w:bCs/>
          <w:sz w:val="19"/>
          <w:szCs w:val="19"/>
          <w:lang w:eastAsia="en-US"/>
        </w:rPr>
        <w:t xml:space="preserve">U, B, V, </w:t>
      </w:r>
      <w:proofErr w:type="spellStart"/>
      <w:r w:rsidRPr="00447C54">
        <w:rPr>
          <w:rFonts w:ascii="Palatino Linotype" w:eastAsiaTheme="minorHAnsi" w:hAnsi="Palatino Linotype" w:cs="Garamond-Bold"/>
          <w:b/>
          <w:bCs/>
          <w:sz w:val="19"/>
          <w:szCs w:val="19"/>
          <w:lang w:eastAsia="en-US"/>
        </w:rPr>
        <w:t>Rc</w:t>
      </w:r>
      <w:proofErr w:type="spellEnd"/>
      <w:r w:rsidRPr="00447C54">
        <w:rPr>
          <w:rFonts w:ascii="Palatino Linotype" w:eastAsiaTheme="minorHAnsi" w:hAnsi="Palatino Linotype" w:cs="Garamond-Bold"/>
          <w:b/>
          <w:bCs/>
          <w:sz w:val="19"/>
          <w:szCs w:val="19"/>
          <w:lang w:eastAsia="en-US"/>
        </w:rPr>
        <w:t xml:space="preserve">, </w:t>
      </w:r>
      <w:proofErr w:type="spellStart"/>
      <w:r w:rsidRPr="00447C54">
        <w:rPr>
          <w:rFonts w:ascii="Palatino Linotype" w:eastAsiaTheme="minorHAnsi" w:hAnsi="Palatino Linotype" w:cs="Garamond-Bold"/>
          <w:b/>
          <w:bCs/>
          <w:sz w:val="19"/>
          <w:szCs w:val="19"/>
          <w:lang w:eastAsia="en-US"/>
        </w:rPr>
        <w:t>Ic</w:t>
      </w:r>
      <w:proofErr w:type="spellEnd"/>
      <w:r w:rsidRPr="00447C54">
        <w:rPr>
          <w:rFonts w:ascii="Palatino Linotype" w:eastAsiaTheme="minorHAnsi" w:hAnsi="Palatino Linotype" w:cs="Garamond"/>
          <w:sz w:val="19"/>
          <w:szCs w:val="19"/>
          <w:lang w:eastAsia="en-US"/>
        </w:rPr>
        <w:t>. Τα φίλτρα U και Β θα πρέπει να</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είναι κατασκευασμένα με διηλεκτρική επίστρωση και να έχουν ενισχυμένη διαπερατότητα με</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 xml:space="preserve">μέγιστη τιμή άνω του 90% και για τα δύο φίλτρα. Τα φίλτρα V, </w:t>
      </w:r>
      <w:proofErr w:type="spellStart"/>
      <w:r w:rsidRPr="00447C54">
        <w:rPr>
          <w:rFonts w:ascii="Palatino Linotype" w:eastAsiaTheme="minorHAnsi" w:hAnsi="Palatino Linotype" w:cs="Garamond"/>
          <w:sz w:val="19"/>
          <w:szCs w:val="19"/>
          <w:lang w:eastAsia="en-US"/>
        </w:rPr>
        <w:t>Rc</w:t>
      </w:r>
      <w:proofErr w:type="spellEnd"/>
      <w:r w:rsidRPr="00447C54">
        <w:rPr>
          <w:rFonts w:ascii="Palatino Linotype" w:eastAsiaTheme="minorHAnsi" w:hAnsi="Palatino Linotype" w:cs="Garamond"/>
          <w:sz w:val="19"/>
          <w:szCs w:val="19"/>
          <w:lang w:eastAsia="en-US"/>
        </w:rPr>
        <w:t>, Ic μπορεί να είναι με</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συμβατική επίστρωση (</w:t>
      </w:r>
      <w:proofErr w:type="spellStart"/>
      <w:r w:rsidRPr="00447C54">
        <w:rPr>
          <w:rFonts w:ascii="Palatino Linotype" w:eastAsiaTheme="minorHAnsi" w:hAnsi="Palatino Linotype" w:cs="Garamond"/>
          <w:sz w:val="19"/>
          <w:szCs w:val="19"/>
          <w:lang w:eastAsia="en-US"/>
        </w:rPr>
        <w:t>conventional</w:t>
      </w:r>
      <w:proofErr w:type="spellEnd"/>
      <w:r w:rsidRPr="00447C54">
        <w:rPr>
          <w:rFonts w:ascii="Palatino Linotype" w:eastAsiaTheme="minorHAnsi" w:hAnsi="Palatino Linotype" w:cs="Garamond"/>
          <w:sz w:val="19"/>
          <w:szCs w:val="19"/>
          <w:lang w:eastAsia="en-US"/>
        </w:rPr>
        <w:t xml:space="preserve"> </w:t>
      </w:r>
      <w:proofErr w:type="spellStart"/>
      <w:r w:rsidRPr="00447C54">
        <w:rPr>
          <w:rFonts w:ascii="Palatino Linotype" w:eastAsiaTheme="minorHAnsi" w:hAnsi="Palatino Linotype" w:cs="Garamond"/>
          <w:sz w:val="19"/>
          <w:szCs w:val="19"/>
          <w:lang w:eastAsia="en-US"/>
        </w:rPr>
        <w:t>coating</w:t>
      </w:r>
      <w:proofErr w:type="spellEnd"/>
      <w:r w:rsidRPr="00447C54">
        <w:rPr>
          <w:rFonts w:ascii="Palatino Linotype" w:eastAsiaTheme="minorHAnsi" w:hAnsi="Palatino Linotype" w:cs="Garamond"/>
          <w:sz w:val="19"/>
          <w:szCs w:val="19"/>
          <w:lang w:eastAsia="en-US"/>
        </w:rPr>
        <w:t>).</w:t>
      </w:r>
    </w:p>
    <w:p w:rsidR="00765A73" w:rsidRDefault="00765A73" w:rsidP="00447C54">
      <w:pPr>
        <w:suppressAutoHyphens w:val="0"/>
        <w:autoSpaceDE w:val="0"/>
        <w:autoSpaceDN w:val="0"/>
        <w:adjustRightInd w:val="0"/>
        <w:jc w:val="both"/>
        <w:rPr>
          <w:rFonts w:ascii="Palatino Linotype" w:eastAsiaTheme="minorHAnsi" w:hAnsi="Palatino Linotype" w:cs="Garamond"/>
          <w:b/>
          <w:i/>
          <w:sz w:val="19"/>
          <w:szCs w:val="19"/>
          <w:u w:val="single"/>
          <w:lang w:eastAsia="en-US"/>
        </w:rPr>
      </w:pPr>
    </w:p>
    <w:p w:rsidR="00447C54" w:rsidRPr="00765A73" w:rsidRDefault="00765A73" w:rsidP="00447C54">
      <w:pPr>
        <w:suppressAutoHyphens w:val="0"/>
        <w:autoSpaceDE w:val="0"/>
        <w:autoSpaceDN w:val="0"/>
        <w:adjustRightInd w:val="0"/>
        <w:jc w:val="both"/>
        <w:rPr>
          <w:rFonts w:ascii="Palatino Linotype" w:eastAsiaTheme="minorHAnsi" w:hAnsi="Palatino Linotype" w:cs="Garamond"/>
          <w:b/>
          <w:sz w:val="19"/>
          <w:szCs w:val="19"/>
          <w:u w:val="single"/>
          <w:lang w:eastAsia="en-US"/>
        </w:rPr>
      </w:pPr>
      <w:r w:rsidRPr="00765A73">
        <w:rPr>
          <w:rFonts w:ascii="Palatino Linotype" w:eastAsiaTheme="minorHAnsi" w:hAnsi="Palatino Linotype" w:cs="Garamond"/>
          <w:b/>
          <w:sz w:val="19"/>
          <w:szCs w:val="19"/>
          <w:u w:val="single"/>
          <w:lang w:eastAsia="en-US"/>
        </w:rPr>
        <w:t xml:space="preserve">Γ. </w:t>
      </w:r>
      <w:r w:rsidR="00447C54" w:rsidRPr="00765A73">
        <w:rPr>
          <w:rFonts w:ascii="Palatino Linotype" w:eastAsiaTheme="minorHAnsi" w:hAnsi="Palatino Linotype" w:cs="Garamond"/>
          <w:b/>
          <w:sz w:val="19"/>
          <w:szCs w:val="19"/>
          <w:u w:val="single"/>
          <w:lang w:eastAsia="en-US"/>
        </w:rPr>
        <w:t>Φίλτρο SDSS r’ (</w:t>
      </w:r>
      <w:proofErr w:type="spellStart"/>
      <w:r w:rsidR="00447C54" w:rsidRPr="00765A73">
        <w:rPr>
          <w:rFonts w:ascii="Palatino Linotype" w:eastAsiaTheme="minorHAnsi" w:hAnsi="Palatino Linotype" w:cs="Garamond"/>
          <w:b/>
          <w:sz w:val="19"/>
          <w:szCs w:val="19"/>
          <w:u w:val="single"/>
          <w:lang w:eastAsia="en-US"/>
        </w:rPr>
        <w:t>Sloan</w:t>
      </w:r>
      <w:proofErr w:type="spellEnd"/>
      <w:r w:rsidR="00447C54" w:rsidRPr="00765A73">
        <w:rPr>
          <w:rFonts w:ascii="Palatino Linotype" w:eastAsiaTheme="minorHAnsi" w:hAnsi="Palatino Linotype" w:cs="Garamond"/>
          <w:b/>
          <w:sz w:val="19"/>
          <w:szCs w:val="19"/>
          <w:u w:val="single"/>
          <w:lang w:eastAsia="en-US"/>
        </w:rPr>
        <w:t xml:space="preserve"> </w:t>
      </w:r>
      <w:proofErr w:type="spellStart"/>
      <w:r w:rsidR="00447C54" w:rsidRPr="00765A73">
        <w:rPr>
          <w:rFonts w:ascii="Palatino Linotype" w:eastAsiaTheme="minorHAnsi" w:hAnsi="Palatino Linotype" w:cs="Garamond"/>
          <w:b/>
          <w:sz w:val="19"/>
          <w:szCs w:val="19"/>
          <w:u w:val="single"/>
          <w:lang w:eastAsia="en-US"/>
        </w:rPr>
        <w:t>Digital</w:t>
      </w:r>
      <w:proofErr w:type="spellEnd"/>
      <w:r w:rsidR="00447C54" w:rsidRPr="00765A73">
        <w:rPr>
          <w:rFonts w:ascii="Palatino Linotype" w:eastAsiaTheme="minorHAnsi" w:hAnsi="Palatino Linotype" w:cs="Garamond"/>
          <w:b/>
          <w:sz w:val="19"/>
          <w:szCs w:val="19"/>
          <w:u w:val="single"/>
          <w:lang w:eastAsia="en-US"/>
        </w:rPr>
        <w:t xml:space="preserve"> </w:t>
      </w:r>
      <w:proofErr w:type="spellStart"/>
      <w:r w:rsidR="00447C54" w:rsidRPr="00765A73">
        <w:rPr>
          <w:rFonts w:ascii="Palatino Linotype" w:eastAsiaTheme="minorHAnsi" w:hAnsi="Palatino Linotype" w:cs="Garamond"/>
          <w:b/>
          <w:sz w:val="19"/>
          <w:szCs w:val="19"/>
          <w:u w:val="single"/>
          <w:lang w:eastAsia="en-US"/>
        </w:rPr>
        <w:t>Sky</w:t>
      </w:r>
      <w:proofErr w:type="spellEnd"/>
      <w:r w:rsidR="00447C54" w:rsidRPr="00765A73">
        <w:rPr>
          <w:rFonts w:ascii="Palatino Linotype" w:eastAsiaTheme="minorHAnsi" w:hAnsi="Palatino Linotype" w:cs="Garamond"/>
          <w:b/>
          <w:sz w:val="19"/>
          <w:szCs w:val="19"/>
          <w:u w:val="single"/>
          <w:lang w:eastAsia="en-US"/>
        </w:rPr>
        <w:t xml:space="preserve"> </w:t>
      </w:r>
      <w:proofErr w:type="spellStart"/>
      <w:r w:rsidR="00447C54" w:rsidRPr="00765A73">
        <w:rPr>
          <w:rFonts w:ascii="Palatino Linotype" w:eastAsiaTheme="minorHAnsi" w:hAnsi="Palatino Linotype" w:cs="Garamond"/>
          <w:b/>
          <w:sz w:val="19"/>
          <w:szCs w:val="19"/>
          <w:u w:val="single"/>
          <w:lang w:eastAsia="en-US"/>
        </w:rPr>
        <w:t>Survey</w:t>
      </w:r>
      <w:proofErr w:type="spellEnd"/>
      <w:r w:rsidR="00447C54" w:rsidRPr="00765A73">
        <w:rPr>
          <w:rFonts w:ascii="Palatino Linotype" w:eastAsiaTheme="minorHAnsi" w:hAnsi="Palatino Linotype" w:cs="Garamond"/>
          <w:b/>
          <w:sz w:val="19"/>
          <w:szCs w:val="19"/>
          <w:u w:val="single"/>
          <w:lang w:eastAsia="en-US"/>
        </w:rPr>
        <w:t>) με συμβατική επίστρωση.</w:t>
      </w:r>
    </w:p>
    <w:p w:rsidR="00765A73" w:rsidRPr="00765A73" w:rsidRDefault="00765A73" w:rsidP="00447C54">
      <w:pPr>
        <w:suppressAutoHyphens w:val="0"/>
        <w:autoSpaceDE w:val="0"/>
        <w:autoSpaceDN w:val="0"/>
        <w:adjustRightInd w:val="0"/>
        <w:jc w:val="both"/>
        <w:rPr>
          <w:rFonts w:ascii="Palatino Linotype" w:eastAsiaTheme="minorHAnsi" w:hAnsi="Palatino Linotype" w:cs="Garamond"/>
          <w:b/>
          <w:sz w:val="19"/>
          <w:szCs w:val="19"/>
          <w:lang w:eastAsia="en-US"/>
        </w:rPr>
      </w:pPr>
    </w:p>
    <w:p w:rsidR="00447C54" w:rsidRPr="00447C54" w:rsidRDefault="00447C54" w:rsidP="00447C54">
      <w:pPr>
        <w:suppressAutoHyphens w:val="0"/>
        <w:autoSpaceDE w:val="0"/>
        <w:autoSpaceDN w:val="0"/>
        <w:adjustRightInd w:val="0"/>
        <w:jc w:val="both"/>
        <w:rPr>
          <w:rFonts w:ascii="Palatino Linotype" w:eastAsiaTheme="minorHAnsi" w:hAnsi="Palatino Linotype" w:cs="Garamond"/>
          <w:sz w:val="19"/>
          <w:szCs w:val="19"/>
          <w:lang w:eastAsia="en-US"/>
        </w:rPr>
      </w:pPr>
      <w:r w:rsidRPr="00447C54">
        <w:rPr>
          <w:rFonts w:ascii="Palatino Linotype" w:eastAsiaTheme="minorHAnsi" w:hAnsi="Palatino Linotype" w:cs="Garamond"/>
          <w:sz w:val="19"/>
          <w:szCs w:val="19"/>
          <w:lang w:eastAsia="en-US"/>
        </w:rPr>
        <w:t>Και τα εννέα (9) φίλτρα θα πρέπει να περιβάλλονται από δακτύλιο στήριξης μαύρου χρώματος, να</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είναι διαμέτρου 76 χιλιοστών (συμπεριλαμβανομένου του δακτυλίου στήριξης) και πάχους</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μικρότερου των 10 χιλιοστών.</w:t>
      </w:r>
    </w:p>
    <w:p w:rsidR="00447C54" w:rsidRPr="00447C54" w:rsidRDefault="00447C54" w:rsidP="00447C54">
      <w:pPr>
        <w:suppressAutoHyphens w:val="0"/>
        <w:autoSpaceDE w:val="0"/>
        <w:autoSpaceDN w:val="0"/>
        <w:adjustRightInd w:val="0"/>
        <w:jc w:val="both"/>
        <w:rPr>
          <w:rFonts w:ascii="Palatino Linotype" w:eastAsiaTheme="minorHAnsi" w:hAnsi="Palatino Linotype" w:cs="Garamond"/>
          <w:sz w:val="19"/>
          <w:szCs w:val="19"/>
          <w:lang w:eastAsia="en-US"/>
        </w:rPr>
      </w:pPr>
      <w:r w:rsidRPr="00447C54">
        <w:rPr>
          <w:rFonts w:ascii="Palatino Linotype" w:eastAsiaTheme="minorHAnsi" w:hAnsi="Palatino Linotype" w:cs="Garamond"/>
          <w:sz w:val="19"/>
          <w:szCs w:val="19"/>
          <w:lang w:eastAsia="en-US"/>
        </w:rPr>
        <w:t xml:space="preserve">Θα πρέπει να συνοδεύονται από τα έγγραφα των προδιαγραφών και, για το κάθε ένα ξεχωριστά, το γράφημα </w:t>
      </w:r>
      <w:proofErr w:type="spellStart"/>
      <w:r w:rsidRPr="00447C54">
        <w:rPr>
          <w:rFonts w:ascii="Palatino Linotype" w:eastAsiaTheme="minorHAnsi" w:hAnsi="Palatino Linotype" w:cs="Garamond"/>
          <w:sz w:val="19"/>
          <w:szCs w:val="19"/>
          <w:lang w:eastAsia="en-US"/>
        </w:rPr>
        <w:t>διαπεραδιαπερατότητας</w:t>
      </w:r>
      <w:proofErr w:type="spellEnd"/>
      <w:r w:rsidRPr="00447C54">
        <w:rPr>
          <w:rFonts w:ascii="Palatino Linotype" w:eastAsiaTheme="minorHAnsi" w:hAnsi="Palatino Linotype" w:cs="Garamond"/>
          <w:sz w:val="19"/>
          <w:szCs w:val="19"/>
          <w:lang w:eastAsia="en-US"/>
        </w:rPr>
        <w:t xml:space="preserve"> για τη φασματική περιοχή ενδιαφέροντος από την  κατασκευάστρια</w:t>
      </w:r>
      <w:r w:rsidR="00765A73">
        <w:rPr>
          <w:rFonts w:ascii="Palatino Linotype" w:eastAsiaTheme="minorHAnsi" w:hAnsi="Palatino Linotype" w:cs="Garamond"/>
          <w:sz w:val="19"/>
          <w:szCs w:val="19"/>
          <w:lang w:eastAsia="en-US"/>
        </w:rPr>
        <w:t xml:space="preserve"> </w:t>
      </w:r>
      <w:r w:rsidRPr="00447C54">
        <w:rPr>
          <w:rFonts w:ascii="Palatino Linotype" w:eastAsiaTheme="minorHAnsi" w:hAnsi="Palatino Linotype" w:cs="Garamond"/>
          <w:sz w:val="19"/>
          <w:szCs w:val="19"/>
          <w:lang w:eastAsia="en-US"/>
        </w:rPr>
        <w:t>εταιρία.</w:t>
      </w: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lastRenderedPageBreak/>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B80A27" w:rsidRPr="00B80A27">
              <w:rPr>
                <w:rFonts w:ascii="Palatino Linotype" w:hAnsi="Palatino Linotype" w:cstheme="minorHAnsi"/>
                <w:b/>
                <w:sz w:val="18"/>
                <w:szCs w:val="18"/>
              </w:rPr>
              <w:t>ΜΑΡΙΑ ΜΑΝΙΔΑΚΗ</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43</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proofErr w:type="spellStart"/>
            <w:r w:rsidR="00B80A27" w:rsidRPr="00B80A27">
              <w:rPr>
                <w:rFonts w:ascii="Palatino Linotype" w:hAnsi="Palatino Linotype" w:cstheme="minorHAnsi"/>
                <w:b/>
                <w:sz w:val="18"/>
                <w:szCs w:val="18"/>
                <w:lang w:val="en-US"/>
              </w:rPr>
              <w:t>manidaki</w:t>
            </w:r>
            <w:proofErr w:type="spellEnd"/>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765A73" w:rsidRPr="0016652C">
              <w:rPr>
                <w:rFonts w:ascii="Palatino Linotype" w:hAnsi="Palatino Linotype" w:cstheme="minorHAnsi"/>
                <w:b/>
                <w:sz w:val="19"/>
                <w:szCs w:val="19"/>
              </w:rPr>
              <w:t xml:space="preserve">προμήθεια φίλτρων παρατήρησης των τηλεσκοπίων του Αστεροσκοπείου </w:t>
            </w:r>
            <w:proofErr w:type="spellStart"/>
            <w:r w:rsidR="00765A73" w:rsidRPr="0016652C">
              <w:rPr>
                <w:rFonts w:ascii="Palatino Linotype" w:hAnsi="Palatino Linotype" w:cstheme="minorHAnsi"/>
                <w:b/>
                <w:sz w:val="19"/>
                <w:szCs w:val="19"/>
              </w:rPr>
              <w:t>Σκίνακα</w:t>
            </w:r>
            <w:proofErr w:type="spellEnd"/>
            <w:r w:rsidR="00765A73" w:rsidRPr="0016652C">
              <w:rPr>
                <w:rFonts w:ascii="Palatino Linotype" w:hAnsi="Palatino Linotype" w:cstheme="minorHAnsi"/>
                <w:b/>
                <w:sz w:val="19"/>
                <w:szCs w:val="19"/>
              </w:rPr>
              <w:t xml:space="preserve"> </w:t>
            </w:r>
            <w:r w:rsidR="00765A73" w:rsidRPr="006B7B3D">
              <w:rPr>
                <w:rFonts w:ascii="Palatino Linotype" w:hAnsi="Palatino Linotype" w:cstheme="minorHAnsi"/>
                <w:sz w:val="19"/>
                <w:szCs w:val="19"/>
              </w:rPr>
              <w:t>της Σχολής Θετικών και Τεχνολογικών του</w:t>
            </w:r>
            <w:r w:rsidR="00765A73">
              <w:rPr>
                <w:rFonts w:ascii="Palatino Linotype" w:hAnsi="Palatino Linotype" w:cstheme="minorHAnsi"/>
                <w:sz w:val="19"/>
                <w:szCs w:val="19"/>
              </w:rPr>
              <w:t xml:space="preserve"> </w:t>
            </w:r>
            <w:r w:rsidR="00765A73" w:rsidRPr="006B7B3D">
              <w:rPr>
                <w:rFonts w:ascii="Palatino Linotype" w:hAnsi="Palatino Linotype" w:cstheme="minorHAnsi"/>
                <w:sz w:val="19"/>
                <w:szCs w:val="19"/>
              </w:rPr>
              <w:t>Πανεπιστημίου Κρήτης</w:t>
            </w:r>
            <w:r w:rsidR="00872FE1"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r w:rsidR="00F23EBF" w:rsidRPr="00B80A27">
              <w:rPr>
                <w:rFonts w:ascii="Palatino Linotype" w:hAnsi="Palatino Linotype" w:cstheme="minorHAnsi"/>
                <w:b/>
                <w:sz w:val="18"/>
                <w:szCs w:val="18"/>
                <w:lang w:val="en-US"/>
              </w:rPr>
              <w:t>CPV</w:t>
            </w:r>
            <w:r w:rsidR="00765A73" w:rsidRPr="00803FCA">
              <w:rPr>
                <w:rFonts w:ascii="Palatino Linotype" w:hAnsi="Palatino Linotype" w:cstheme="minorHAnsi"/>
                <w:b/>
                <w:sz w:val="18"/>
                <w:szCs w:val="18"/>
              </w:rPr>
              <w:t>38623000-8</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9"/>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5"/>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3"/>
      <w:footerReference w:type="defaul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19C" w:rsidRDefault="0091219C" w:rsidP="003D5DD9">
      <w:r>
        <w:separator/>
      </w:r>
    </w:p>
  </w:endnote>
  <w:endnote w:type="continuationSeparator" w:id="1">
    <w:p w:rsidR="0091219C" w:rsidRDefault="0091219C" w:rsidP="003D5DD9">
      <w:r>
        <w:continuationSeparator/>
      </w:r>
    </w:p>
  </w:endnote>
  <w:endnote w:id="2">
    <w:p w:rsidR="0091219C" w:rsidRDefault="0091219C"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91219C" w:rsidRDefault="0091219C"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1219C" w:rsidRDefault="0091219C"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1219C" w:rsidRDefault="0091219C"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1219C" w:rsidRDefault="0091219C"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91219C" w:rsidRDefault="0091219C"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91219C" w:rsidRDefault="0091219C"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91219C" w:rsidRDefault="0091219C"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91219C" w:rsidRDefault="0091219C"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91219C" w:rsidRDefault="0091219C"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1219C" w:rsidRDefault="0091219C"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1219C" w:rsidRDefault="0091219C"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91219C" w:rsidRDefault="0091219C"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91219C" w:rsidRDefault="0091219C"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1219C" w:rsidRDefault="0091219C"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1219C" w:rsidRDefault="0091219C"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1219C" w:rsidRDefault="0091219C"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1219C" w:rsidRDefault="0091219C"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1219C" w:rsidRDefault="0091219C" w:rsidP="00123F1F">
      <w:pPr>
        <w:pStyle w:val="ac"/>
        <w:tabs>
          <w:tab w:val="left" w:pos="284"/>
        </w:tabs>
        <w:ind w:firstLine="0"/>
      </w:pPr>
      <w:r>
        <w:rPr>
          <w:rStyle w:val="af2"/>
        </w:rPr>
        <w:endnoteRef/>
      </w:r>
      <w:r>
        <w:tab/>
        <w:t>Επαναλάβετε όσες φορές χρειάζεται.</w:t>
      </w:r>
    </w:p>
  </w:endnote>
  <w:endnote w:id="18">
    <w:p w:rsidR="0091219C" w:rsidRDefault="0091219C" w:rsidP="00123F1F">
      <w:pPr>
        <w:pStyle w:val="ac"/>
        <w:tabs>
          <w:tab w:val="left" w:pos="284"/>
        </w:tabs>
        <w:ind w:firstLine="0"/>
      </w:pPr>
      <w:r>
        <w:rPr>
          <w:rStyle w:val="af2"/>
        </w:rPr>
        <w:endnoteRef/>
      </w:r>
      <w:r>
        <w:tab/>
        <w:t>Επαναλάβετε όσες φορές χρειάζεται.</w:t>
      </w:r>
    </w:p>
  </w:endnote>
  <w:endnote w:id="19">
    <w:p w:rsidR="0091219C" w:rsidRDefault="0091219C" w:rsidP="00123F1F">
      <w:pPr>
        <w:pStyle w:val="ac"/>
        <w:tabs>
          <w:tab w:val="left" w:pos="284"/>
        </w:tabs>
        <w:ind w:firstLine="0"/>
      </w:pPr>
      <w:r>
        <w:rPr>
          <w:rStyle w:val="af2"/>
        </w:rPr>
        <w:endnoteRef/>
      </w:r>
      <w:r>
        <w:tab/>
        <w:t>Επαναλάβετε όσες φορές χρειάζεται.</w:t>
      </w:r>
    </w:p>
  </w:endnote>
  <w:endnote w:id="20">
    <w:p w:rsidR="0091219C" w:rsidRDefault="0091219C"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1219C" w:rsidRDefault="0091219C"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1219C" w:rsidRDefault="0091219C"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1219C" w:rsidRDefault="0091219C"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1219C" w:rsidRDefault="0091219C" w:rsidP="00123F1F">
      <w:pPr>
        <w:pStyle w:val="ac"/>
        <w:tabs>
          <w:tab w:val="left" w:pos="284"/>
        </w:tabs>
        <w:ind w:firstLine="0"/>
      </w:pPr>
      <w:r>
        <w:rPr>
          <w:rStyle w:val="af2"/>
        </w:rPr>
        <w:endnoteRef/>
      </w:r>
      <w:r>
        <w:tab/>
        <w:t>Επαναλάβετε όσες φορές χρειάζεται.</w:t>
      </w:r>
    </w:p>
  </w:endnote>
  <w:endnote w:id="25">
    <w:p w:rsidR="0091219C" w:rsidRDefault="0091219C"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1219C" w:rsidRDefault="0091219C"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91219C" w:rsidRDefault="0091219C" w:rsidP="00123F1F">
      <w:pPr>
        <w:pStyle w:val="ac"/>
        <w:tabs>
          <w:tab w:val="left" w:pos="284"/>
        </w:tabs>
        <w:ind w:firstLine="0"/>
      </w:pPr>
      <w:r>
        <w:rPr>
          <w:rStyle w:val="af2"/>
        </w:rPr>
        <w:endnoteRef/>
      </w:r>
      <w:r>
        <w:tab/>
        <w:t>Άρθρο 73 παρ. 5.</w:t>
      </w:r>
    </w:p>
  </w:endnote>
  <w:endnote w:id="28">
    <w:p w:rsidR="0091219C" w:rsidRDefault="0091219C"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1219C" w:rsidRDefault="0091219C"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91219C" w:rsidRDefault="0091219C" w:rsidP="00123F1F">
      <w:pPr>
        <w:pStyle w:val="ac"/>
        <w:tabs>
          <w:tab w:val="left" w:pos="284"/>
        </w:tabs>
        <w:ind w:firstLine="0"/>
      </w:pPr>
      <w:r>
        <w:rPr>
          <w:rStyle w:val="af2"/>
        </w:rPr>
        <w:endnoteRef/>
      </w:r>
      <w:r>
        <w:tab/>
        <w:t>Πρβλ άρθρο 48.</w:t>
      </w:r>
    </w:p>
  </w:endnote>
  <w:endnote w:id="31">
    <w:p w:rsidR="0091219C" w:rsidRDefault="0091219C"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1219C" w:rsidRDefault="0091219C"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1219C" w:rsidRDefault="0091219C"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91219C" w:rsidRDefault="0091219C" w:rsidP="00123F1F">
      <w:pPr>
        <w:pStyle w:val="ac"/>
        <w:tabs>
          <w:tab w:val="left" w:pos="284"/>
        </w:tabs>
        <w:ind w:firstLine="0"/>
      </w:pPr>
      <w:r>
        <w:rPr>
          <w:rStyle w:val="af2"/>
        </w:rPr>
        <w:endnoteRef/>
      </w:r>
      <w:r>
        <w:tab/>
        <w:t>Πρβλ και άρθρο 1 ν. 4250/2014</w:t>
      </w:r>
    </w:p>
  </w:endnote>
  <w:endnote w:id="35">
    <w:p w:rsidR="0091219C" w:rsidRDefault="0091219C"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83"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91219C" w:rsidRDefault="0091219C">
            <w:pPr>
              <w:pStyle w:val="a9"/>
              <w:jc w:val="center"/>
            </w:pPr>
            <w:r>
              <w:t xml:space="preserve">Σελίδα </w:t>
            </w:r>
            <w:r w:rsidR="001364E2">
              <w:rPr>
                <w:b/>
                <w:bCs/>
              </w:rPr>
              <w:fldChar w:fldCharType="begin"/>
            </w:r>
            <w:r>
              <w:rPr>
                <w:b/>
                <w:bCs/>
              </w:rPr>
              <w:instrText>PAGE</w:instrText>
            </w:r>
            <w:r w:rsidR="001364E2">
              <w:rPr>
                <w:b/>
                <w:bCs/>
              </w:rPr>
              <w:fldChar w:fldCharType="separate"/>
            </w:r>
            <w:r w:rsidR="00803FCA">
              <w:rPr>
                <w:b/>
                <w:bCs/>
                <w:noProof/>
              </w:rPr>
              <w:t>12</w:t>
            </w:r>
            <w:r w:rsidR="001364E2">
              <w:rPr>
                <w:b/>
                <w:bCs/>
              </w:rPr>
              <w:fldChar w:fldCharType="end"/>
            </w:r>
            <w:r>
              <w:t xml:space="preserve"> από </w:t>
            </w:r>
            <w:r w:rsidR="001364E2">
              <w:rPr>
                <w:b/>
                <w:bCs/>
              </w:rPr>
              <w:fldChar w:fldCharType="begin"/>
            </w:r>
            <w:r>
              <w:rPr>
                <w:b/>
                <w:bCs/>
              </w:rPr>
              <w:instrText>NUMPAGES</w:instrText>
            </w:r>
            <w:r w:rsidR="001364E2">
              <w:rPr>
                <w:b/>
                <w:bCs/>
              </w:rPr>
              <w:fldChar w:fldCharType="separate"/>
            </w:r>
            <w:r w:rsidR="00803FCA">
              <w:rPr>
                <w:b/>
                <w:bCs/>
                <w:noProof/>
              </w:rPr>
              <w:t>31</w:t>
            </w:r>
            <w:r w:rsidR="001364E2">
              <w:rPr>
                <w:b/>
                <w:bCs/>
              </w:rPr>
              <w:fldChar w:fldCharType="end"/>
            </w:r>
          </w:p>
        </w:sdtContent>
      </w:sdt>
    </w:sdtContent>
  </w:sdt>
  <w:p w:rsidR="0091219C" w:rsidRDefault="0091219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9C" w:rsidRDefault="0091219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9C" w:rsidRDefault="0091219C">
    <w:pPr>
      <w:pStyle w:val="a9"/>
      <w:jc w:val="center"/>
    </w:pPr>
    <w:r>
      <w:t xml:space="preserve">Σελίδα </w:t>
    </w:r>
    <w:r w:rsidR="001364E2">
      <w:rPr>
        <w:b/>
        <w:bCs/>
      </w:rPr>
      <w:fldChar w:fldCharType="begin"/>
    </w:r>
    <w:r>
      <w:rPr>
        <w:b/>
        <w:bCs/>
      </w:rPr>
      <w:instrText>PAGE</w:instrText>
    </w:r>
    <w:r w:rsidR="001364E2">
      <w:rPr>
        <w:b/>
        <w:bCs/>
      </w:rPr>
      <w:fldChar w:fldCharType="separate"/>
    </w:r>
    <w:r w:rsidR="00803FCA">
      <w:rPr>
        <w:b/>
        <w:bCs/>
        <w:noProof/>
      </w:rPr>
      <w:t>18</w:t>
    </w:r>
    <w:r w:rsidR="001364E2">
      <w:rPr>
        <w:b/>
        <w:bCs/>
      </w:rPr>
      <w:fldChar w:fldCharType="end"/>
    </w:r>
    <w:r>
      <w:t xml:space="preserve"> από </w:t>
    </w:r>
    <w:r w:rsidR="001364E2">
      <w:rPr>
        <w:b/>
        <w:bCs/>
      </w:rPr>
      <w:fldChar w:fldCharType="begin"/>
    </w:r>
    <w:r>
      <w:rPr>
        <w:b/>
        <w:bCs/>
      </w:rPr>
      <w:instrText>NUMPAGES</w:instrText>
    </w:r>
    <w:r w:rsidR="001364E2">
      <w:rPr>
        <w:b/>
        <w:bCs/>
      </w:rPr>
      <w:fldChar w:fldCharType="separate"/>
    </w:r>
    <w:r w:rsidR="00803FCA">
      <w:rPr>
        <w:b/>
        <w:bCs/>
        <w:noProof/>
      </w:rPr>
      <w:t>31</w:t>
    </w:r>
    <w:r w:rsidR="001364E2">
      <w:rPr>
        <w:b/>
        <w:bCs/>
      </w:rPr>
      <w:fldChar w:fldCharType="end"/>
    </w:r>
  </w:p>
  <w:p w:rsidR="0091219C" w:rsidRDefault="0091219C">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9C" w:rsidRDefault="009121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19C" w:rsidRDefault="0091219C" w:rsidP="003D5DD9">
      <w:r>
        <w:separator/>
      </w:r>
    </w:p>
  </w:footnote>
  <w:footnote w:type="continuationSeparator" w:id="1">
    <w:p w:rsidR="0091219C" w:rsidRDefault="0091219C"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3">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8">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7"/>
  </w:num>
  <w:num w:numId="3">
    <w:abstractNumId w:val="10"/>
  </w:num>
  <w:num w:numId="4">
    <w:abstractNumId w:val="11"/>
  </w:num>
  <w:num w:numId="5">
    <w:abstractNumId w:val="14"/>
  </w:num>
  <w:num w:numId="6">
    <w:abstractNumId w:val="5"/>
  </w:num>
  <w:num w:numId="7">
    <w:abstractNumId w:val="9"/>
  </w:num>
  <w:num w:numId="8">
    <w:abstractNumId w:val="1"/>
  </w:num>
  <w:num w:numId="9">
    <w:abstractNumId w:val="2"/>
  </w:num>
  <w:num w:numId="10">
    <w:abstractNumId w:val="15"/>
  </w:num>
  <w:num w:numId="11">
    <w:abstractNumId w:val="13"/>
  </w:num>
  <w:num w:numId="12">
    <w:abstractNumId w:val="6"/>
  </w:num>
  <w:num w:numId="13">
    <w:abstractNumId w:val="12"/>
  </w:num>
  <w:num w:numId="14">
    <w:abstractNumId w:val="4"/>
  </w:num>
  <w:num w:numId="15">
    <w:abstractNumId w:val="7"/>
  </w:num>
  <w:num w:numId="16">
    <w:abstractNumId w:val="16"/>
  </w:num>
  <w:num w:numId="17">
    <w:abstractNumId w:val="18"/>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52601"/>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3861"/>
    <w:rsid w:val="00104E5E"/>
    <w:rsid w:val="00123F1F"/>
    <w:rsid w:val="00125FFC"/>
    <w:rsid w:val="00133D58"/>
    <w:rsid w:val="0013418B"/>
    <w:rsid w:val="001364E2"/>
    <w:rsid w:val="00142866"/>
    <w:rsid w:val="00144CDD"/>
    <w:rsid w:val="0014656B"/>
    <w:rsid w:val="001513E6"/>
    <w:rsid w:val="00151A4C"/>
    <w:rsid w:val="0016426A"/>
    <w:rsid w:val="0016652C"/>
    <w:rsid w:val="00167138"/>
    <w:rsid w:val="00171A80"/>
    <w:rsid w:val="00181510"/>
    <w:rsid w:val="00185BAC"/>
    <w:rsid w:val="001928DE"/>
    <w:rsid w:val="001933CC"/>
    <w:rsid w:val="00196B3A"/>
    <w:rsid w:val="00197661"/>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41CC6"/>
    <w:rsid w:val="00256B72"/>
    <w:rsid w:val="00261D38"/>
    <w:rsid w:val="00265EA0"/>
    <w:rsid w:val="002663AC"/>
    <w:rsid w:val="00286B66"/>
    <w:rsid w:val="002A2CCB"/>
    <w:rsid w:val="002D2BD2"/>
    <w:rsid w:val="002D5010"/>
    <w:rsid w:val="002E3931"/>
    <w:rsid w:val="002E6DD7"/>
    <w:rsid w:val="002E79C7"/>
    <w:rsid w:val="00300E9E"/>
    <w:rsid w:val="003051AE"/>
    <w:rsid w:val="00320202"/>
    <w:rsid w:val="0032286D"/>
    <w:rsid w:val="003233E9"/>
    <w:rsid w:val="00334B63"/>
    <w:rsid w:val="0034645B"/>
    <w:rsid w:val="0036333B"/>
    <w:rsid w:val="003641FD"/>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47C54"/>
    <w:rsid w:val="00477D9A"/>
    <w:rsid w:val="0048021A"/>
    <w:rsid w:val="004846CB"/>
    <w:rsid w:val="0048657B"/>
    <w:rsid w:val="004915A3"/>
    <w:rsid w:val="00496C4D"/>
    <w:rsid w:val="004D100D"/>
    <w:rsid w:val="004D300B"/>
    <w:rsid w:val="004D4DBA"/>
    <w:rsid w:val="004D59AB"/>
    <w:rsid w:val="004D705B"/>
    <w:rsid w:val="004E2635"/>
    <w:rsid w:val="004F4682"/>
    <w:rsid w:val="005008D6"/>
    <w:rsid w:val="00500B71"/>
    <w:rsid w:val="00503775"/>
    <w:rsid w:val="0050589C"/>
    <w:rsid w:val="005076C3"/>
    <w:rsid w:val="005134E0"/>
    <w:rsid w:val="00531C56"/>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E19F8"/>
    <w:rsid w:val="006E5E73"/>
    <w:rsid w:val="006E675C"/>
    <w:rsid w:val="006E796B"/>
    <w:rsid w:val="006F40AA"/>
    <w:rsid w:val="006F5C0E"/>
    <w:rsid w:val="007019AB"/>
    <w:rsid w:val="007268BE"/>
    <w:rsid w:val="007271AF"/>
    <w:rsid w:val="00736525"/>
    <w:rsid w:val="007368DF"/>
    <w:rsid w:val="00742C2E"/>
    <w:rsid w:val="00746525"/>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3FCA"/>
    <w:rsid w:val="00804FA3"/>
    <w:rsid w:val="0082589D"/>
    <w:rsid w:val="00833279"/>
    <w:rsid w:val="0083523B"/>
    <w:rsid w:val="00842674"/>
    <w:rsid w:val="00846B6B"/>
    <w:rsid w:val="00850B07"/>
    <w:rsid w:val="008646BA"/>
    <w:rsid w:val="008672D5"/>
    <w:rsid w:val="00871CEF"/>
    <w:rsid w:val="00872FE1"/>
    <w:rsid w:val="0087377F"/>
    <w:rsid w:val="008743DC"/>
    <w:rsid w:val="00896372"/>
    <w:rsid w:val="008C14BB"/>
    <w:rsid w:val="008C25CB"/>
    <w:rsid w:val="008D12FE"/>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6BA3"/>
    <w:rsid w:val="00D16BB0"/>
    <w:rsid w:val="00D20B49"/>
    <w:rsid w:val="00D237BE"/>
    <w:rsid w:val="00D36EAD"/>
    <w:rsid w:val="00D40828"/>
    <w:rsid w:val="00D44322"/>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6F5B"/>
    <w:rsid w:val="00DF0E3A"/>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18EC"/>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2967-5665-4892-92F0-AED1A957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31</Pages>
  <Words>10339</Words>
  <Characters>55831</Characters>
  <Application>Microsoft Office Word</Application>
  <DocSecurity>0</DocSecurity>
  <Lines>465</Lines>
  <Paragraphs>132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11</cp:revision>
  <cp:lastPrinted>2018-08-31T06:26:00Z</cp:lastPrinted>
  <dcterms:created xsi:type="dcterms:W3CDTF">2018-07-05T06:22:00Z</dcterms:created>
  <dcterms:modified xsi:type="dcterms:W3CDTF">2018-08-31T06:29:00Z</dcterms:modified>
</cp:coreProperties>
</file>