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0E" w:rsidRPr="00CA1CE4" w:rsidRDefault="00D4190E" w:rsidP="00D4190E">
      <w:pPr>
        <w:rPr>
          <w:b/>
        </w:rPr>
      </w:pPr>
      <w:r w:rsidRPr="00CA1CE4">
        <w:rPr>
          <w:b/>
        </w:rPr>
        <w:t>ΕΛΛΗΝΙΚΗ ΔΗΜΟΚΡΑΤΙΑ</w:t>
      </w:r>
    </w:p>
    <w:p w:rsidR="00D4190E" w:rsidRPr="00CA1CE4" w:rsidRDefault="00D4190E" w:rsidP="00D4190E">
      <w:pPr>
        <w:rPr>
          <w:b/>
        </w:rPr>
      </w:pPr>
      <w:r w:rsidRPr="00CA1CE4">
        <w:rPr>
          <w:b/>
        </w:rPr>
        <w:t>ΠΑΝΕΠΙΣΤΗΜΙΟ ΚΡΗΤΗΣ</w:t>
      </w:r>
    </w:p>
    <w:p w:rsidR="00D4190E" w:rsidRPr="00CA1CE4" w:rsidRDefault="00D4190E" w:rsidP="00D4190E">
      <w:pPr>
        <w:ind w:left="7088"/>
        <w:rPr>
          <w:b/>
        </w:rPr>
      </w:pPr>
      <w:r w:rsidRPr="00CA1CE4">
        <w:rPr>
          <w:b/>
        </w:rPr>
        <w:t xml:space="preserve">Ρέθυμνο, </w:t>
      </w:r>
      <w:r w:rsidR="00267FD2">
        <w:rPr>
          <w:b/>
        </w:rPr>
        <w:t>19/</w:t>
      </w:r>
      <w:r w:rsidR="007D46AE">
        <w:rPr>
          <w:b/>
        </w:rPr>
        <w:t>04</w:t>
      </w:r>
      <w:r w:rsidRPr="00CA1CE4">
        <w:rPr>
          <w:b/>
        </w:rPr>
        <w:t>/2019</w:t>
      </w:r>
    </w:p>
    <w:p w:rsidR="00D4190E" w:rsidRPr="00CA1CE4" w:rsidRDefault="00D4190E" w:rsidP="00D4190E">
      <w:pPr>
        <w:rPr>
          <w:b/>
        </w:rPr>
      </w:pPr>
      <w:r w:rsidRPr="00CA1CE4">
        <w:rPr>
          <w:b/>
        </w:rPr>
        <w:t>Διεύθυνση</w:t>
      </w:r>
      <w:r w:rsidRPr="00CA1CE4">
        <w:rPr>
          <w:b/>
        </w:rPr>
        <w:tab/>
        <w:t xml:space="preserve">:Οικονομικής Διαχείρισης      </w:t>
      </w:r>
      <w:r w:rsidRPr="00CA1CE4">
        <w:rPr>
          <w:b/>
        </w:rPr>
        <w:tab/>
        <w:t xml:space="preserve">     </w:t>
      </w:r>
      <w:r w:rsidR="00FE1F87">
        <w:rPr>
          <w:b/>
        </w:rPr>
        <w:tab/>
      </w:r>
      <w:r w:rsidR="00FE1F87">
        <w:rPr>
          <w:b/>
        </w:rPr>
        <w:tab/>
        <w:t xml:space="preserve">          Αριθ. </w:t>
      </w:r>
      <w:proofErr w:type="spellStart"/>
      <w:r w:rsidR="00FE1F87">
        <w:rPr>
          <w:b/>
        </w:rPr>
        <w:t>πρωτ</w:t>
      </w:r>
      <w:proofErr w:type="spellEnd"/>
      <w:r w:rsidR="00FE1F87">
        <w:rPr>
          <w:b/>
        </w:rPr>
        <w:t xml:space="preserve">.: </w:t>
      </w:r>
      <w:r w:rsidR="00267FD2">
        <w:rPr>
          <w:b/>
        </w:rPr>
        <w:t>4615</w:t>
      </w:r>
    </w:p>
    <w:p w:rsidR="00D4190E" w:rsidRPr="00CA1CE4" w:rsidRDefault="00D4190E" w:rsidP="00D4190E">
      <w:pPr>
        <w:rPr>
          <w:b/>
        </w:rPr>
      </w:pPr>
      <w:r w:rsidRPr="00CA1CE4">
        <w:rPr>
          <w:b/>
        </w:rPr>
        <w:t>Τμήμα</w:t>
      </w:r>
      <w:r w:rsidRPr="00CA1CE4">
        <w:rPr>
          <w:b/>
        </w:rPr>
        <w:tab/>
      </w:r>
      <w:r w:rsidRPr="00CA1CE4">
        <w:rPr>
          <w:b/>
        </w:rPr>
        <w:tab/>
        <w:t>:Προμηθειών</w:t>
      </w:r>
    </w:p>
    <w:p w:rsidR="00D4190E" w:rsidRPr="00CA1CE4" w:rsidRDefault="00D4190E" w:rsidP="00D4190E">
      <w:pPr>
        <w:rPr>
          <w:b/>
        </w:rPr>
      </w:pPr>
      <w:proofErr w:type="spellStart"/>
      <w:r w:rsidRPr="00CA1CE4">
        <w:rPr>
          <w:b/>
        </w:rPr>
        <w:t>Ταχ</w:t>
      </w:r>
      <w:proofErr w:type="spellEnd"/>
      <w:r w:rsidRPr="00CA1CE4">
        <w:rPr>
          <w:b/>
        </w:rPr>
        <w:t>. Δ/</w:t>
      </w:r>
      <w:proofErr w:type="spellStart"/>
      <w:r w:rsidRPr="00CA1CE4">
        <w:rPr>
          <w:b/>
        </w:rPr>
        <w:t>νση</w:t>
      </w:r>
      <w:proofErr w:type="spellEnd"/>
      <w:r w:rsidRPr="00CA1CE4">
        <w:rPr>
          <w:b/>
        </w:rPr>
        <w:tab/>
        <w:t>:Παν/</w:t>
      </w:r>
      <w:proofErr w:type="spellStart"/>
      <w:r w:rsidRPr="00CA1CE4">
        <w:rPr>
          <w:b/>
        </w:rPr>
        <w:t>πολη</w:t>
      </w:r>
      <w:proofErr w:type="spellEnd"/>
      <w:r w:rsidRPr="00CA1CE4">
        <w:rPr>
          <w:b/>
        </w:rPr>
        <w:t xml:space="preserve"> Ρεθύμνου</w:t>
      </w:r>
    </w:p>
    <w:p w:rsidR="00D4190E" w:rsidRPr="00CA1CE4" w:rsidRDefault="00D4190E" w:rsidP="00D4190E">
      <w:pPr>
        <w:rPr>
          <w:b/>
        </w:rPr>
      </w:pPr>
      <w:r w:rsidRPr="00CA1CE4">
        <w:rPr>
          <w:b/>
        </w:rPr>
        <w:t>Πληροφορίες</w:t>
      </w:r>
      <w:r w:rsidRPr="00CA1CE4">
        <w:rPr>
          <w:b/>
        </w:rPr>
        <w:tab/>
        <w:t>:Κ. Καρνιαβούρα</w:t>
      </w:r>
    </w:p>
    <w:p w:rsidR="00D4190E" w:rsidRPr="00CA1CE4" w:rsidRDefault="00D4190E" w:rsidP="00D4190E">
      <w:pPr>
        <w:rPr>
          <w:b/>
        </w:rPr>
      </w:pPr>
      <w:r w:rsidRPr="00CA1CE4">
        <w:rPr>
          <w:b/>
        </w:rPr>
        <w:t>Τηλέφωνο</w:t>
      </w:r>
      <w:r w:rsidRPr="00CA1CE4">
        <w:rPr>
          <w:b/>
        </w:rPr>
        <w:tab/>
        <w:t>:2831077940</w:t>
      </w:r>
    </w:p>
    <w:p w:rsidR="00D4190E" w:rsidRPr="002F0F0B" w:rsidRDefault="00D4190E" w:rsidP="00D4190E">
      <w:pPr>
        <w:rPr>
          <w:b/>
        </w:rPr>
      </w:pPr>
      <w:r w:rsidRPr="00CA1CE4">
        <w:rPr>
          <w:b/>
          <w:lang w:val="en-US"/>
        </w:rPr>
        <w:t>Fax</w:t>
      </w:r>
      <w:r w:rsidRPr="002F0F0B">
        <w:rPr>
          <w:b/>
        </w:rPr>
        <w:tab/>
      </w:r>
      <w:r w:rsidRPr="002F0F0B">
        <w:rPr>
          <w:b/>
        </w:rPr>
        <w:tab/>
      </w:r>
      <w:proofErr w:type="gramStart"/>
      <w:r w:rsidRPr="002F0F0B">
        <w:rPr>
          <w:b/>
        </w:rPr>
        <w:t>:2831077960</w:t>
      </w:r>
      <w:proofErr w:type="gramEnd"/>
    </w:p>
    <w:p w:rsidR="00D4190E" w:rsidRPr="002F0F0B" w:rsidRDefault="00D4190E" w:rsidP="00D4190E">
      <w:pPr>
        <w:jc w:val="both"/>
        <w:rPr>
          <w:b/>
        </w:rPr>
      </w:pPr>
      <w:r w:rsidRPr="00CA1CE4">
        <w:rPr>
          <w:b/>
        </w:rPr>
        <w:t>Ε</w:t>
      </w:r>
      <w:r w:rsidRPr="002F0F0B">
        <w:rPr>
          <w:b/>
        </w:rPr>
        <w:t>-</w:t>
      </w:r>
      <w:r w:rsidRPr="00CA1CE4">
        <w:rPr>
          <w:b/>
          <w:lang w:val="en-US"/>
        </w:rPr>
        <w:t>mail</w:t>
      </w:r>
      <w:r w:rsidRPr="002F0F0B">
        <w:rPr>
          <w:b/>
        </w:rPr>
        <w:tab/>
      </w:r>
      <w:r w:rsidRPr="002F0F0B">
        <w:rPr>
          <w:b/>
        </w:rPr>
        <w:tab/>
        <w:t xml:space="preserve">: </w:t>
      </w:r>
      <w:proofErr w:type="spellStart"/>
      <w:r w:rsidRPr="00CA1CE4">
        <w:rPr>
          <w:b/>
          <w:lang w:val="en-US"/>
        </w:rPr>
        <w:t>karniaboyra</w:t>
      </w:r>
      <w:proofErr w:type="spellEnd"/>
      <w:r w:rsidRPr="002F0F0B">
        <w:rPr>
          <w:b/>
        </w:rPr>
        <w:t>@</w:t>
      </w:r>
      <w:r w:rsidRPr="00CA1CE4">
        <w:rPr>
          <w:b/>
          <w:lang w:val="en-US"/>
        </w:rPr>
        <w:t>admin</w:t>
      </w:r>
      <w:r w:rsidRPr="002F0F0B">
        <w:rPr>
          <w:b/>
        </w:rPr>
        <w:t>.</w:t>
      </w:r>
      <w:proofErr w:type="spellStart"/>
      <w:r w:rsidRPr="00CA1CE4">
        <w:rPr>
          <w:b/>
          <w:lang w:val="en-US"/>
        </w:rPr>
        <w:t>uoc</w:t>
      </w:r>
      <w:proofErr w:type="spellEnd"/>
      <w:r w:rsidRPr="002F0F0B">
        <w:rPr>
          <w:b/>
        </w:rPr>
        <w:t>.</w:t>
      </w:r>
      <w:r w:rsidRPr="00CA1CE4">
        <w:rPr>
          <w:b/>
          <w:lang w:val="en-US"/>
        </w:rPr>
        <w:t>gr</w:t>
      </w:r>
    </w:p>
    <w:p w:rsidR="00D4190E" w:rsidRPr="00CA1CE4" w:rsidRDefault="00D4190E" w:rsidP="00D4190E">
      <w:pPr>
        <w:rPr>
          <w:b/>
        </w:rPr>
      </w:pPr>
      <w:r w:rsidRPr="00CA1CE4">
        <w:rPr>
          <w:b/>
          <w:lang w:val="en-US"/>
        </w:rPr>
        <w:t>NUTS</w:t>
      </w:r>
      <w:r w:rsidRPr="00CA1CE4">
        <w:rPr>
          <w:b/>
        </w:rPr>
        <w:tab/>
      </w:r>
      <w:r w:rsidRPr="00CA1CE4">
        <w:rPr>
          <w:b/>
        </w:rPr>
        <w:tab/>
        <w:t xml:space="preserve">: </w:t>
      </w:r>
      <w:r w:rsidRPr="00CA1CE4">
        <w:rPr>
          <w:b/>
          <w:lang w:val="en-US"/>
        </w:rPr>
        <w:t>EL</w:t>
      </w:r>
      <w:r w:rsidRPr="00CA1CE4">
        <w:rPr>
          <w:b/>
        </w:rPr>
        <w:t>433</w:t>
      </w:r>
    </w:p>
    <w:p w:rsidR="00D4190E" w:rsidRPr="00CA1CE4" w:rsidRDefault="00D4190E" w:rsidP="00D4190E">
      <w:pPr>
        <w:rPr>
          <w:b/>
        </w:rPr>
      </w:pPr>
      <w:proofErr w:type="spellStart"/>
      <w:r w:rsidRPr="00CA1CE4">
        <w:rPr>
          <w:b/>
        </w:rPr>
        <w:t>Ταχ</w:t>
      </w:r>
      <w:proofErr w:type="spellEnd"/>
      <w:r w:rsidRPr="00CA1CE4">
        <w:rPr>
          <w:b/>
        </w:rPr>
        <w:t>. Κώδικας:74100 Ρέθυμνο</w:t>
      </w:r>
    </w:p>
    <w:p w:rsidR="00D4190E" w:rsidRPr="00CA1CE4" w:rsidRDefault="00D4190E" w:rsidP="00D4190E">
      <w:pPr>
        <w:rPr>
          <w:b/>
        </w:rPr>
      </w:pPr>
    </w:p>
    <w:p w:rsidR="00F672C4" w:rsidRPr="00CA1CE4" w:rsidRDefault="00F672C4" w:rsidP="00257596">
      <w:pPr>
        <w:jc w:val="center"/>
        <w:rPr>
          <w:b/>
          <w:bCs/>
          <w:color w:val="000000"/>
        </w:rPr>
      </w:pPr>
    </w:p>
    <w:p w:rsidR="00D4190E" w:rsidRPr="00CA1CE4" w:rsidRDefault="00D4190E" w:rsidP="00D4190E">
      <w:pPr>
        <w:jc w:val="center"/>
        <w:rPr>
          <w:rStyle w:val="af3"/>
          <w:rFonts w:eastAsia="Tahoma"/>
          <w:sz w:val="25"/>
          <w:szCs w:val="25"/>
        </w:rPr>
      </w:pPr>
      <w:r w:rsidRPr="00CA1CE4">
        <w:rPr>
          <w:rStyle w:val="af3"/>
          <w:rFonts w:eastAsia="Tahoma"/>
          <w:sz w:val="25"/>
          <w:szCs w:val="25"/>
        </w:rPr>
        <w:t>ΠΡΟΣΚΛΗΣΗ ΕΚΔΗΛΩΣΗΣ ΕΝΔΙΑΦΕΡΟΝΤΟΣ</w:t>
      </w:r>
    </w:p>
    <w:p w:rsidR="00D4190E" w:rsidRPr="00CA1CE4" w:rsidRDefault="00D4190E" w:rsidP="00D4190E">
      <w:pPr>
        <w:tabs>
          <w:tab w:val="num" w:pos="720"/>
        </w:tabs>
        <w:jc w:val="center"/>
        <w:rPr>
          <w:rStyle w:val="af3"/>
          <w:rFonts w:eastAsia="Tahoma"/>
          <w:b w:val="0"/>
          <w:sz w:val="25"/>
          <w:szCs w:val="25"/>
        </w:rPr>
      </w:pPr>
      <w:r w:rsidRPr="0084009E">
        <w:rPr>
          <w:rStyle w:val="af3"/>
          <w:rFonts w:eastAsia="Tahoma"/>
          <w:sz w:val="25"/>
          <w:szCs w:val="25"/>
        </w:rPr>
        <w:t xml:space="preserve">Απόφαση Πρύτανη </w:t>
      </w:r>
      <w:r w:rsidR="0084009E" w:rsidRPr="0084009E">
        <w:rPr>
          <w:rStyle w:val="af3"/>
          <w:rFonts w:eastAsia="Tahoma"/>
          <w:b w:val="0"/>
          <w:sz w:val="25"/>
          <w:szCs w:val="25"/>
        </w:rPr>
        <w:t>4480/17-04-</w:t>
      </w:r>
      <w:r w:rsidRPr="0084009E">
        <w:rPr>
          <w:rStyle w:val="af3"/>
          <w:rFonts w:eastAsia="Tahoma"/>
          <w:b w:val="0"/>
          <w:sz w:val="25"/>
          <w:szCs w:val="25"/>
        </w:rPr>
        <w:t xml:space="preserve">2019, ΑΔΑ: </w:t>
      </w:r>
      <w:r w:rsidR="0084009E" w:rsidRPr="0084009E">
        <w:rPr>
          <w:rStyle w:val="af3"/>
          <w:rFonts w:eastAsia="Tahoma"/>
          <w:b w:val="0"/>
          <w:sz w:val="25"/>
          <w:szCs w:val="25"/>
        </w:rPr>
        <w:t>ΨΦΣΙ</w:t>
      </w:r>
      <w:r w:rsidRPr="0084009E">
        <w:rPr>
          <w:rStyle w:val="af3"/>
          <w:rFonts w:eastAsia="Tahoma"/>
          <w:b w:val="0"/>
          <w:sz w:val="25"/>
          <w:szCs w:val="25"/>
        </w:rPr>
        <w:t>469Β7Γ-</w:t>
      </w:r>
      <w:r w:rsidR="0084009E" w:rsidRPr="0084009E">
        <w:rPr>
          <w:rStyle w:val="af3"/>
          <w:rFonts w:eastAsia="Tahoma"/>
          <w:b w:val="0"/>
          <w:sz w:val="25"/>
          <w:szCs w:val="25"/>
        </w:rPr>
        <w:t>ΛΜΞ</w:t>
      </w:r>
      <w:r w:rsidRPr="0084009E">
        <w:rPr>
          <w:rStyle w:val="af3"/>
          <w:rFonts w:eastAsia="Tahoma"/>
          <w:b w:val="0"/>
          <w:sz w:val="25"/>
          <w:szCs w:val="25"/>
        </w:rPr>
        <w:t xml:space="preserve"> &amp;</w:t>
      </w:r>
    </w:p>
    <w:p w:rsidR="00D4190E" w:rsidRPr="00CA1CE4" w:rsidRDefault="00D4190E" w:rsidP="00D4190E">
      <w:pPr>
        <w:jc w:val="center"/>
        <w:rPr>
          <w:sz w:val="25"/>
          <w:szCs w:val="25"/>
        </w:rPr>
      </w:pPr>
      <w:r w:rsidRPr="00875324">
        <w:rPr>
          <w:b/>
          <w:sz w:val="25"/>
          <w:szCs w:val="25"/>
        </w:rPr>
        <w:t xml:space="preserve">Εγκρινόμενο </w:t>
      </w:r>
      <w:r w:rsidRPr="00875324">
        <w:rPr>
          <w:sz w:val="25"/>
          <w:szCs w:val="25"/>
        </w:rPr>
        <w:t xml:space="preserve">(ΑΔΑΜ: </w:t>
      </w:r>
      <w:r w:rsidR="001F3287" w:rsidRPr="00875324">
        <w:t>19REQ004</w:t>
      </w:r>
      <w:r w:rsidR="00875324" w:rsidRPr="002F0F0B">
        <w:t>823421</w:t>
      </w:r>
      <w:r w:rsidRPr="00875324">
        <w:rPr>
          <w:sz w:val="25"/>
          <w:szCs w:val="25"/>
        </w:rPr>
        <w:t>/</w:t>
      </w:r>
      <w:r w:rsidR="00875324" w:rsidRPr="002F0F0B">
        <w:rPr>
          <w:sz w:val="25"/>
          <w:szCs w:val="25"/>
        </w:rPr>
        <w:t>18</w:t>
      </w:r>
      <w:r w:rsidRPr="00875324">
        <w:rPr>
          <w:sz w:val="25"/>
          <w:szCs w:val="25"/>
        </w:rPr>
        <w:t>-0</w:t>
      </w:r>
      <w:r w:rsidR="00875324" w:rsidRPr="002F0F0B">
        <w:rPr>
          <w:sz w:val="25"/>
          <w:szCs w:val="25"/>
        </w:rPr>
        <w:t>4</w:t>
      </w:r>
      <w:r w:rsidRPr="00875324">
        <w:rPr>
          <w:sz w:val="25"/>
          <w:szCs w:val="25"/>
        </w:rPr>
        <w:t>-2019)</w:t>
      </w:r>
    </w:p>
    <w:p w:rsidR="00D4190E" w:rsidRPr="00CA1CE4" w:rsidRDefault="00D4190E" w:rsidP="00D4190E">
      <w:pPr>
        <w:jc w:val="center"/>
        <w:rPr>
          <w:sz w:val="25"/>
          <w:szCs w:val="25"/>
        </w:rPr>
      </w:pPr>
    </w:p>
    <w:p w:rsidR="00D4190E" w:rsidRPr="00994055" w:rsidRDefault="00D4190E" w:rsidP="00D4190E">
      <w:pPr>
        <w:spacing w:before="120" w:after="120"/>
        <w:jc w:val="center"/>
        <w:outlineLvl w:val="0"/>
        <w:rPr>
          <w:bCs/>
        </w:rPr>
      </w:pPr>
      <w:r w:rsidRPr="00994055">
        <w:rPr>
          <w:b/>
          <w:bCs/>
        </w:rPr>
        <w:t>CPV</w:t>
      </w:r>
      <w:r w:rsidRPr="00994055">
        <w:rPr>
          <w:b/>
          <w:bCs/>
          <w:lang w:val="en-US"/>
        </w:rPr>
        <w:t>S</w:t>
      </w:r>
      <w:r w:rsidRPr="00994055">
        <w:rPr>
          <w:bCs/>
        </w:rPr>
        <w:t xml:space="preserve">: </w:t>
      </w:r>
      <w:r w:rsidR="00994055" w:rsidRPr="00994055">
        <w:t>30141000-9 Υπολογιστικές μηχανές</w:t>
      </w:r>
    </w:p>
    <w:p w:rsidR="00D4190E" w:rsidRPr="00994055" w:rsidRDefault="00D4190E" w:rsidP="00D4190E">
      <w:pPr>
        <w:jc w:val="center"/>
        <w:rPr>
          <w:b/>
        </w:rPr>
      </w:pPr>
    </w:p>
    <w:p w:rsidR="007D46AE" w:rsidRPr="00994055" w:rsidRDefault="00D4190E" w:rsidP="007D46AE">
      <w:pPr>
        <w:spacing w:line="360" w:lineRule="auto"/>
        <w:ind w:firstLine="720"/>
        <w:contextualSpacing/>
        <w:jc w:val="both"/>
      </w:pPr>
      <w:r w:rsidRPr="00994055">
        <w:t xml:space="preserve">Παρακαλούμε, εφόσον ενδιαφέρεστε, να καταθέσετε προσφορά μέχρι και την </w:t>
      </w:r>
      <w:r w:rsidR="00267FD2" w:rsidRPr="00267FD2">
        <w:t>Τρίτη</w:t>
      </w:r>
      <w:r w:rsidRPr="00267FD2">
        <w:rPr>
          <w:b/>
        </w:rPr>
        <w:t xml:space="preserve"> </w:t>
      </w:r>
      <w:r w:rsidR="00267FD2" w:rsidRPr="00267FD2">
        <w:rPr>
          <w:b/>
        </w:rPr>
        <w:t xml:space="preserve">7 </w:t>
      </w:r>
      <w:proofErr w:type="spellStart"/>
      <w:r w:rsidR="00267FD2" w:rsidRPr="00267FD2">
        <w:rPr>
          <w:b/>
        </w:rPr>
        <w:t>Μαϊου</w:t>
      </w:r>
      <w:proofErr w:type="spellEnd"/>
      <w:r w:rsidR="00267FD2" w:rsidRPr="00267FD2">
        <w:rPr>
          <w:b/>
        </w:rPr>
        <w:t xml:space="preserve"> </w:t>
      </w:r>
      <w:r w:rsidRPr="00267FD2">
        <w:rPr>
          <w:b/>
        </w:rPr>
        <w:t>2019 και ώρα 1</w:t>
      </w:r>
      <w:r w:rsidR="00267FD2" w:rsidRPr="00267FD2">
        <w:rPr>
          <w:b/>
        </w:rPr>
        <w:t>2</w:t>
      </w:r>
      <w:r w:rsidRPr="00267FD2">
        <w:rPr>
          <w:b/>
        </w:rPr>
        <w:t>:00 μ</w:t>
      </w:r>
      <w:r w:rsidRPr="00267FD2">
        <w:t>.,</w:t>
      </w:r>
      <w:r w:rsidRPr="00994055">
        <w:rPr>
          <w:b/>
        </w:rPr>
        <w:t xml:space="preserve">  </w:t>
      </w:r>
      <w:r w:rsidR="007D46AE" w:rsidRPr="00994055">
        <w:t xml:space="preserve">για την </w:t>
      </w:r>
      <w:r w:rsidRPr="00994055">
        <w:rPr>
          <w:bCs/>
          <w:color w:val="000000"/>
        </w:rPr>
        <w:t>«</w:t>
      </w:r>
      <w:r w:rsidR="007D46AE" w:rsidRPr="00267FD2">
        <w:rPr>
          <w:b/>
          <w:bCs/>
          <w:color w:val="000000"/>
        </w:rPr>
        <w:t>Π</w:t>
      </w:r>
      <w:r w:rsidR="007D46AE" w:rsidRPr="00267FD2">
        <w:rPr>
          <w:b/>
        </w:rPr>
        <w:t>ρομήθεια μιας συσκευής</w:t>
      </w:r>
      <w:r w:rsidR="007D46AE" w:rsidRPr="00994055">
        <w:rPr>
          <w:b/>
        </w:rPr>
        <w:t xml:space="preserve"> λήψης αντιγράφων ασφαλείας για τη Σχολή Επιστημών Αγωγής του Πανεπιστημίου Κρήτης</w:t>
      </w:r>
      <w:r w:rsidR="007D46AE" w:rsidRPr="00994055">
        <w:t>».</w:t>
      </w:r>
    </w:p>
    <w:p w:rsidR="00D4190E" w:rsidRPr="00994055" w:rsidRDefault="00D4190E" w:rsidP="00D4190E">
      <w:pPr>
        <w:spacing w:line="360" w:lineRule="auto"/>
        <w:ind w:firstLine="720"/>
        <w:contextualSpacing/>
        <w:jc w:val="both"/>
      </w:pPr>
      <w:r w:rsidRPr="00994055">
        <w:t xml:space="preserve">Η </w:t>
      </w:r>
      <w:r w:rsidRPr="00994055">
        <w:rPr>
          <w:rFonts w:eastAsia="Calibri"/>
          <w:bCs/>
        </w:rPr>
        <w:t>εγκρινόμενη προϋπολογιζόμενη</w:t>
      </w:r>
      <w:r w:rsidRPr="00994055">
        <w:rPr>
          <w:rFonts w:eastAsia="Calibri"/>
          <w:b/>
          <w:bCs/>
        </w:rPr>
        <w:t xml:space="preserve"> </w:t>
      </w:r>
      <w:r w:rsidRPr="00994055">
        <w:t>δαπάνη ανέρχεται στο ύψος των</w:t>
      </w:r>
      <w:r w:rsidR="00994055">
        <w:t xml:space="preserve"> </w:t>
      </w:r>
      <w:r w:rsidR="007D46AE" w:rsidRPr="00994055">
        <w:rPr>
          <w:b/>
        </w:rPr>
        <w:t>2</w:t>
      </w:r>
      <w:r w:rsidRPr="00994055">
        <w:rPr>
          <w:b/>
        </w:rPr>
        <w:t>.</w:t>
      </w:r>
      <w:r w:rsidR="007D46AE" w:rsidRPr="00994055">
        <w:rPr>
          <w:b/>
        </w:rPr>
        <w:t>5</w:t>
      </w:r>
      <w:r w:rsidR="0057041C" w:rsidRPr="00994055">
        <w:rPr>
          <w:b/>
        </w:rPr>
        <w:t>00</w:t>
      </w:r>
      <w:r w:rsidRPr="00994055">
        <w:rPr>
          <w:b/>
        </w:rPr>
        <w:t>,00 €</w:t>
      </w:r>
      <w:r w:rsidRPr="00994055">
        <w:t xml:space="preserve"> </w:t>
      </w:r>
      <w:r w:rsidRPr="00994055">
        <w:rPr>
          <w:b/>
        </w:rPr>
        <w:t>συμπεριλαμβανομένου του Φ.Π.Α. 24%,</w:t>
      </w:r>
      <w:r w:rsidRPr="00994055">
        <w:t xml:space="preserve"> και βαρύνει τις πιστώσεις του ΠΔΕ του Π.Κ. (</w:t>
      </w:r>
      <w:r w:rsidRPr="00994055">
        <w:rPr>
          <w:b/>
        </w:rPr>
        <w:t>ΣΑΕ</w:t>
      </w:r>
      <w:r w:rsidRPr="00994055">
        <w:t xml:space="preserve"> </w:t>
      </w:r>
      <w:r w:rsidR="007D46AE" w:rsidRPr="00994055">
        <w:rPr>
          <w:b/>
          <w:spacing w:val="-1"/>
        </w:rPr>
        <w:t>2014ΣΕ54600069-</w:t>
      </w:r>
      <w:r w:rsidR="007D46AE" w:rsidRPr="00994055">
        <w:rPr>
          <w:spacing w:val="-1"/>
        </w:rPr>
        <w:t>«ΚΑΤΑΣΚΕΥΗ ΕΡΓΩΝ ΥΠΟΔΟΜΗΣ ΚΑΙ ΒΑΣΙΚΟΣ ΕΞΟΠΛΙΣΜΟΣ Π.Κ. ΣΤΟ ΡΕΘΥΜΝΟ»,</w:t>
      </w:r>
      <w:r w:rsidR="007D46AE" w:rsidRPr="00994055">
        <w:rPr>
          <w:i/>
          <w:spacing w:val="-1"/>
        </w:rPr>
        <w:t xml:space="preserve"> </w:t>
      </w:r>
      <w:r w:rsidR="007D46AE" w:rsidRPr="00994055">
        <w:rPr>
          <w:spacing w:val="-1"/>
        </w:rPr>
        <w:t>Υποέργο 1</w:t>
      </w:r>
      <w:r w:rsidRPr="00994055">
        <w:t>).</w:t>
      </w:r>
    </w:p>
    <w:p w:rsidR="00D4190E" w:rsidRPr="00994055" w:rsidRDefault="00D4190E" w:rsidP="00D4190E">
      <w:pPr>
        <w:tabs>
          <w:tab w:val="left" w:pos="0"/>
          <w:tab w:val="left" w:pos="284"/>
        </w:tabs>
        <w:suppressAutoHyphens/>
        <w:spacing w:line="360" w:lineRule="auto"/>
        <w:contextualSpacing/>
        <w:jc w:val="both"/>
      </w:pPr>
      <w:r w:rsidRPr="00994055">
        <w:rPr>
          <w:iCs/>
        </w:rPr>
        <w:tab/>
      </w:r>
      <w:r w:rsidRPr="00994055">
        <w:rPr>
          <w:iCs/>
        </w:rPr>
        <w:tab/>
        <w:t xml:space="preserve">Η προμήθεια </w:t>
      </w:r>
      <w:r w:rsidRPr="00994055">
        <w:t xml:space="preserve">του αναφερόμενου εξοπλισμού </w:t>
      </w:r>
      <w:r w:rsidRPr="00994055">
        <w:rPr>
          <w:iCs/>
        </w:rPr>
        <w:t xml:space="preserve">πραγματοποιείται  </w:t>
      </w:r>
      <w:r w:rsidR="007D46AE" w:rsidRPr="00994055">
        <w:t xml:space="preserve">με τη διαδικασία της </w:t>
      </w:r>
      <w:r w:rsidR="007D46AE" w:rsidRPr="00994055">
        <w:rPr>
          <w:b/>
        </w:rPr>
        <w:t>απευθείας ανάθεσης</w:t>
      </w:r>
      <w:r w:rsidR="007D46AE" w:rsidRPr="00994055">
        <w:t xml:space="preserve"> σύμφωνα με τα οριζόμενα στην 738η/Οικον.31/06-12-2011 συνεδρία του Πρυτανικού </w:t>
      </w:r>
      <w:r w:rsidR="007D46AE" w:rsidRPr="002F0F0B">
        <w:t>Συμβουλίου</w:t>
      </w:r>
      <w:r w:rsidR="007D46AE" w:rsidRPr="00994055">
        <w:t xml:space="preserve">, </w:t>
      </w:r>
      <w:r w:rsidR="007D46AE" w:rsidRPr="00994055">
        <w:rPr>
          <w:iCs/>
        </w:rPr>
        <w:t>κατόπιν δημοσίευσης της παρούσης,</w:t>
      </w:r>
      <w:r w:rsidR="007D46AE" w:rsidRPr="00994055">
        <w:t xml:space="preserve"> και τις διατάξεις του </w:t>
      </w:r>
      <w:r w:rsidR="007D46AE" w:rsidRPr="00994055">
        <w:rPr>
          <w:b/>
        </w:rPr>
        <w:t>άρθρου</w:t>
      </w:r>
      <w:r w:rsidR="007D46AE" w:rsidRPr="00994055">
        <w:t xml:space="preserve"> </w:t>
      </w:r>
      <w:r w:rsidR="007D46AE" w:rsidRPr="00994055">
        <w:rPr>
          <w:b/>
        </w:rPr>
        <w:t>2 §31</w:t>
      </w:r>
      <w:r w:rsidR="007D46AE" w:rsidRPr="00994055">
        <w:t xml:space="preserve"> και του </w:t>
      </w:r>
      <w:r w:rsidR="007D46AE" w:rsidRPr="00994055">
        <w:rPr>
          <w:b/>
        </w:rPr>
        <w:t>άρθρου</w:t>
      </w:r>
      <w:r w:rsidR="007D46AE" w:rsidRPr="00994055">
        <w:t xml:space="preserve"> </w:t>
      </w:r>
      <w:r w:rsidR="007D46AE" w:rsidRPr="00994055">
        <w:rPr>
          <w:b/>
        </w:rPr>
        <w:t>118 §</w:t>
      </w:r>
      <w:r w:rsidR="002F0F0B">
        <w:rPr>
          <w:b/>
        </w:rPr>
        <w:t xml:space="preserve"> </w:t>
      </w:r>
      <w:r w:rsidR="007D46AE" w:rsidRPr="00994055">
        <w:rPr>
          <w:b/>
        </w:rPr>
        <w:t>1 έως 4</w:t>
      </w:r>
      <w:r w:rsidR="007D46AE" w:rsidRPr="00994055">
        <w:t xml:space="preserve"> του</w:t>
      </w:r>
      <w:r w:rsidR="007D46AE" w:rsidRPr="00994055">
        <w:rPr>
          <w:b/>
        </w:rPr>
        <w:t xml:space="preserve"> Ν. 4412/2016</w:t>
      </w:r>
      <w:r w:rsidR="007D46AE" w:rsidRPr="00994055">
        <w:t xml:space="preserve"> (ΦΕΚ 147/Α/08-08-2016). </w:t>
      </w:r>
      <w:r w:rsidR="007D46AE" w:rsidRPr="00267FD2">
        <w:t>Κ</w:t>
      </w:r>
      <w:r w:rsidRPr="00267FD2">
        <w:t xml:space="preserve">ριτήριο </w:t>
      </w:r>
      <w:r w:rsidR="007D46AE" w:rsidRPr="00267FD2">
        <w:rPr>
          <w:b/>
        </w:rPr>
        <w:t>ανάθεσης</w:t>
      </w:r>
      <w:r w:rsidRPr="00267FD2">
        <w:t xml:space="preserve"> </w:t>
      </w:r>
      <w:r w:rsidR="007D46AE" w:rsidRPr="00267FD2">
        <w:t>η</w:t>
      </w:r>
      <w:r w:rsidRPr="00267FD2">
        <w:t xml:space="preserve"> πλέον συμφέρουσα από οικονομική άποψη προσφορά, </w:t>
      </w:r>
      <w:r w:rsidRPr="00267FD2">
        <w:rPr>
          <w:u w:val="single"/>
        </w:rPr>
        <w:t>μόνο βάσει τιμής</w:t>
      </w:r>
      <w:r w:rsidR="00267FD2" w:rsidRPr="00267FD2">
        <w:rPr>
          <w:u w:val="single"/>
        </w:rPr>
        <w:t xml:space="preserve"> για το σύνολο της προμήθειας</w:t>
      </w:r>
      <w:r w:rsidR="007D46AE" w:rsidRPr="00267FD2">
        <w:rPr>
          <w:u w:val="single"/>
        </w:rPr>
        <w:t>.</w:t>
      </w:r>
    </w:p>
    <w:p w:rsidR="00D4190E" w:rsidRPr="00994055" w:rsidRDefault="00D4190E" w:rsidP="00D4190E">
      <w:pPr>
        <w:spacing w:line="360" w:lineRule="auto"/>
        <w:ind w:firstLine="720"/>
        <w:contextualSpacing/>
        <w:jc w:val="both"/>
      </w:pPr>
      <w:r w:rsidRPr="00994055">
        <w:t xml:space="preserve">Ακολουθούν:  </w:t>
      </w:r>
      <w:r w:rsidR="00DA4956" w:rsidRPr="00994055">
        <w:t>Πίνακ</w:t>
      </w:r>
      <w:r w:rsidR="00994055">
        <w:t>ας</w:t>
      </w:r>
      <w:r w:rsidR="00CB6DC0" w:rsidRPr="00994055">
        <w:t xml:space="preserve"> Τεχνικών Προδιαγραφών, </w:t>
      </w:r>
      <w:r w:rsidRPr="00994055">
        <w:t>Ειδικοί Όροι συμμετοχής.</w:t>
      </w:r>
    </w:p>
    <w:p w:rsidR="00D4190E" w:rsidRDefault="00D4190E" w:rsidP="00994055">
      <w:pPr>
        <w:pStyle w:val="a3"/>
        <w:ind w:firstLine="720"/>
        <w:jc w:val="both"/>
        <w:rPr>
          <w:rFonts w:ascii="Times New Roman" w:hAnsi="Times New Roman"/>
          <w:szCs w:val="24"/>
          <w:lang w:val="el-GR"/>
        </w:rPr>
      </w:pPr>
      <w:r w:rsidRPr="00994055">
        <w:rPr>
          <w:rFonts w:ascii="Times New Roman" w:hAnsi="Times New Roman"/>
          <w:szCs w:val="24"/>
          <w:lang w:val="el-GR"/>
        </w:rPr>
        <w:t xml:space="preserve">Η παρούσα πρόσκληση να αναρτηθεί στο </w:t>
      </w:r>
      <w:proofErr w:type="spellStart"/>
      <w:r w:rsidRPr="00994055">
        <w:rPr>
          <w:rFonts w:ascii="Times New Roman" w:hAnsi="Times New Roman"/>
          <w:szCs w:val="24"/>
          <w:lang w:val="el-GR"/>
        </w:rPr>
        <w:t>ΚΗΜΔΗΣ</w:t>
      </w:r>
      <w:proofErr w:type="spellEnd"/>
      <w:r w:rsidRPr="00994055">
        <w:rPr>
          <w:rFonts w:ascii="Times New Roman" w:hAnsi="Times New Roman"/>
          <w:szCs w:val="24"/>
          <w:lang w:val="el-GR"/>
        </w:rPr>
        <w:t xml:space="preserve"> και στην Ιστοσελίδα του Πανεπιστημίου Κρήτης (</w:t>
      </w:r>
      <w:hyperlink r:id="rId8" w:history="1">
        <w:r w:rsidRPr="00994055">
          <w:rPr>
            <w:rFonts w:ascii="Times New Roman" w:hAnsi="Times New Roman"/>
            <w:szCs w:val="24"/>
          </w:rPr>
          <w:t>www</w:t>
        </w:r>
        <w:r w:rsidRPr="00994055">
          <w:rPr>
            <w:rFonts w:ascii="Times New Roman" w:hAnsi="Times New Roman"/>
            <w:szCs w:val="24"/>
            <w:lang w:val="el-GR"/>
          </w:rPr>
          <w:t>.</w:t>
        </w:r>
        <w:proofErr w:type="spellStart"/>
        <w:r w:rsidRPr="00994055">
          <w:rPr>
            <w:rFonts w:ascii="Times New Roman" w:hAnsi="Times New Roman"/>
            <w:szCs w:val="24"/>
          </w:rPr>
          <w:t>uoc</w:t>
        </w:r>
        <w:proofErr w:type="spellEnd"/>
        <w:r w:rsidRPr="00994055">
          <w:rPr>
            <w:rFonts w:ascii="Times New Roman" w:hAnsi="Times New Roman"/>
            <w:szCs w:val="24"/>
            <w:lang w:val="el-GR"/>
          </w:rPr>
          <w:t>.</w:t>
        </w:r>
        <w:r w:rsidRPr="00994055">
          <w:rPr>
            <w:rFonts w:ascii="Times New Roman" w:hAnsi="Times New Roman"/>
            <w:szCs w:val="24"/>
          </w:rPr>
          <w:t>gr</w:t>
        </w:r>
      </w:hyperlink>
      <w:r w:rsidRPr="00994055">
        <w:rPr>
          <w:rFonts w:ascii="Times New Roman" w:hAnsi="Times New Roman"/>
          <w:szCs w:val="24"/>
          <w:lang w:val="el-GR"/>
        </w:rPr>
        <w:t>).</w:t>
      </w:r>
    </w:p>
    <w:p w:rsidR="002F0F0B" w:rsidRPr="00994055" w:rsidRDefault="002F0F0B" w:rsidP="00994055">
      <w:pPr>
        <w:pStyle w:val="a3"/>
        <w:ind w:firstLine="720"/>
        <w:jc w:val="both"/>
        <w:rPr>
          <w:rFonts w:ascii="Times New Roman" w:hAnsi="Times New Roman"/>
          <w:szCs w:val="24"/>
          <w:lang w:val="el-GR"/>
        </w:rPr>
      </w:pPr>
    </w:p>
    <w:p w:rsidR="00D4190E" w:rsidRPr="00CA1CE4" w:rsidRDefault="00D4190E" w:rsidP="00D4190E">
      <w:pPr>
        <w:jc w:val="center"/>
        <w:rPr>
          <w:b/>
        </w:rPr>
      </w:pPr>
      <w:r w:rsidRPr="00CA1CE4">
        <w:rPr>
          <w:b/>
        </w:rPr>
        <w:t>Ο Αντιπρύτανης</w:t>
      </w:r>
    </w:p>
    <w:p w:rsidR="00D4190E" w:rsidRPr="00CA1CE4" w:rsidRDefault="00D4190E" w:rsidP="00D4190E">
      <w:pPr>
        <w:tabs>
          <w:tab w:val="num" w:pos="0"/>
        </w:tabs>
        <w:jc w:val="center"/>
        <w:rPr>
          <w:b/>
        </w:rPr>
      </w:pPr>
      <w:r w:rsidRPr="00CA1CE4">
        <w:rPr>
          <w:b/>
        </w:rPr>
        <w:t>Οικονομικού Προγραμματισμού Υποδομών &amp; Ανάπτυξης</w:t>
      </w:r>
    </w:p>
    <w:p w:rsidR="00D4190E" w:rsidRPr="00CA1CE4" w:rsidRDefault="00D4190E" w:rsidP="00D4190E">
      <w:pPr>
        <w:tabs>
          <w:tab w:val="num" w:pos="0"/>
        </w:tabs>
        <w:jc w:val="center"/>
        <w:rPr>
          <w:b/>
        </w:rPr>
      </w:pPr>
      <w:r w:rsidRPr="00CA1CE4">
        <w:rPr>
          <w:b/>
        </w:rPr>
        <w:t>του Πανεπιστημίου Κρήτης</w:t>
      </w:r>
    </w:p>
    <w:p w:rsidR="00D4190E" w:rsidRDefault="00D4190E" w:rsidP="00D4190E">
      <w:pPr>
        <w:tabs>
          <w:tab w:val="num" w:pos="0"/>
        </w:tabs>
        <w:jc w:val="center"/>
        <w:rPr>
          <w:b/>
        </w:rPr>
      </w:pPr>
    </w:p>
    <w:p w:rsidR="007D46AE" w:rsidRPr="00CA1CE4" w:rsidRDefault="007D46AE" w:rsidP="00D4190E">
      <w:pPr>
        <w:tabs>
          <w:tab w:val="num" w:pos="0"/>
        </w:tabs>
        <w:jc w:val="center"/>
        <w:rPr>
          <w:b/>
        </w:rPr>
      </w:pPr>
    </w:p>
    <w:p w:rsidR="00D4190E" w:rsidRPr="00CA1CE4" w:rsidRDefault="00D4190E" w:rsidP="00D4190E">
      <w:pPr>
        <w:tabs>
          <w:tab w:val="num" w:pos="0"/>
        </w:tabs>
        <w:jc w:val="center"/>
        <w:rPr>
          <w:b/>
        </w:rPr>
      </w:pPr>
    </w:p>
    <w:p w:rsidR="00D4190E" w:rsidRPr="00CA1CE4" w:rsidRDefault="00D4190E" w:rsidP="00D4190E">
      <w:pPr>
        <w:tabs>
          <w:tab w:val="num" w:pos="0"/>
        </w:tabs>
        <w:jc w:val="center"/>
        <w:rPr>
          <w:b/>
        </w:rPr>
      </w:pPr>
      <w:r w:rsidRPr="00267FD2">
        <w:rPr>
          <w:b/>
        </w:rPr>
        <w:t>ΠΑΝΑΓΙΩΤΗΣ ΤΣΑΚΑΛΙΔΗΣ</w:t>
      </w:r>
    </w:p>
    <w:p w:rsidR="00D4190E" w:rsidRPr="00CA1CE4" w:rsidRDefault="00D4190E" w:rsidP="00605648">
      <w:pPr>
        <w:ind w:firstLine="720"/>
        <w:jc w:val="both"/>
        <w:rPr>
          <w:iCs/>
        </w:rPr>
      </w:pPr>
    </w:p>
    <w:p w:rsidR="00267FD2" w:rsidRDefault="00267FD2" w:rsidP="00DD1DCB">
      <w:pPr>
        <w:autoSpaceDE w:val="0"/>
        <w:autoSpaceDN w:val="0"/>
        <w:adjustRightInd w:val="0"/>
        <w:jc w:val="center"/>
        <w:rPr>
          <w:b/>
          <w:sz w:val="26"/>
          <w:szCs w:val="26"/>
        </w:rPr>
      </w:pPr>
    </w:p>
    <w:p w:rsidR="00267FD2" w:rsidRDefault="00267FD2" w:rsidP="00DD1DCB">
      <w:pPr>
        <w:autoSpaceDE w:val="0"/>
        <w:autoSpaceDN w:val="0"/>
        <w:adjustRightInd w:val="0"/>
        <w:jc w:val="center"/>
        <w:rPr>
          <w:b/>
          <w:sz w:val="26"/>
          <w:szCs w:val="26"/>
        </w:rPr>
      </w:pPr>
    </w:p>
    <w:p w:rsidR="00267FD2" w:rsidRDefault="00267FD2" w:rsidP="00DD1DCB">
      <w:pPr>
        <w:autoSpaceDE w:val="0"/>
        <w:autoSpaceDN w:val="0"/>
        <w:adjustRightInd w:val="0"/>
        <w:jc w:val="center"/>
        <w:rPr>
          <w:b/>
          <w:sz w:val="26"/>
          <w:szCs w:val="26"/>
        </w:rPr>
      </w:pPr>
      <w:r>
        <w:rPr>
          <w:b/>
          <w:sz w:val="26"/>
          <w:szCs w:val="26"/>
        </w:rPr>
        <w:t>ΤΕΧΝΙΚΕΣ ΠΡΟΔΙΑΓΡΑΦΕΣ</w:t>
      </w:r>
    </w:p>
    <w:p w:rsidR="00267FD2" w:rsidRDefault="00267FD2" w:rsidP="00DD1DCB">
      <w:pPr>
        <w:autoSpaceDE w:val="0"/>
        <w:autoSpaceDN w:val="0"/>
        <w:adjustRightInd w:val="0"/>
        <w:jc w:val="center"/>
        <w:rPr>
          <w:b/>
          <w:sz w:val="26"/>
          <w:szCs w:val="26"/>
        </w:rPr>
      </w:pPr>
    </w:p>
    <w:p w:rsidR="00267FD2" w:rsidRDefault="00267FD2" w:rsidP="00DD1DCB">
      <w:pPr>
        <w:autoSpaceDE w:val="0"/>
        <w:autoSpaceDN w:val="0"/>
        <w:adjustRightInd w:val="0"/>
        <w:jc w:val="center"/>
        <w:rPr>
          <w:b/>
          <w:sz w:val="26"/>
          <w:szCs w:val="26"/>
        </w:rPr>
      </w:pPr>
    </w:p>
    <w:p w:rsidR="00267FD2" w:rsidRDefault="00A54981" w:rsidP="000F1D49">
      <w:pPr>
        <w:autoSpaceDE w:val="0"/>
        <w:autoSpaceDN w:val="0"/>
        <w:adjustRightInd w:val="0"/>
        <w:jc w:val="center"/>
        <w:rPr>
          <w:b/>
          <w:sz w:val="26"/>
          <w:szCs w:val="26"/>
        </w:rPr>
      </w:pPr>
      <w:r w:rsidRPr="00CA1CE4">
        <w:rPr>
          <w:b/>
          <w:sz w:val="26"/>
          <w:szCs w:val="26"/>
        </w:rPr>
        <w:t>ΠΙΝΑΚ</w:t>
      </w:r>
      <w:r w:rsidR="00087A7F">
        <w:rPr>
          <w:b/>
          <w:sz w:val="26"/>
          <w:szCs w:val="26"/>
        </w:rPr>
        <w:t>Α</w:t>
      </w:r>
      <w:r w:rsidRPr="00CA1CE4">
        <w:rPr>
          <w:b/>
          <w:sz w:val="26"/>
          <w:szCs w:val="26"/>
        </w:rPr>
        <w:t>Σ τεχνικ</w:t>
      </w:r>
      <w:r w:rsidR="00994055">
        <w:rPr>
          <w:b/>
          <w:sz w:val="26"/>
          <w:szCs w:val="26"/>
        </w:rPr>
        <w:t>ών</w:t>
      </w:r>
      <w:r w:rsidRPr="00CA1CE4">
        <w:rPr>
          <w:b/>
          <w:sz w:val="26"/>
          <w:szCs w:val="26"/>
        </w:rPr>
        <w:t xml:space="preserve"> χ</w:t>
      </w:r>
      <w:r w:rsidR="007126FB" w:rsidRPr="00CA1CE4">
        <w:rPr>
          <w:b/>
          <w:sz w:val="26"/>
          <w:szCs w:val="26"/>
        </w:rPr>
        <w:t>αρακτηριστικ</w:t>
      </w:r>
      <w:r w:rsidR="00994055">
        <w:rPr>
          <w:b/>
          <w:sz w:val="26"/>
          <w:szCs w:val="26"/>
        </w:rPr>
        <w:t xml:space="preserve">ών </w:t>
      </w:r>
      <w:r w:rsidR="00994055" w:rsidRPr="00A902E1">
        <w:rPr>
          <w:b/>
          <w:sz w:val="26"/>
          <w:szCs w:val="26"/>
        </w:rPr>
        <w:t>συσκευής</w:t>
      </w:r>
      <w:r w:rsidR="006F4EE9" w:rsidRPr="00A902E1">
        <w:rPr>
          <w:rFonts w:ascii="Book Antiqua" w:hAnsi="Book Antiqua"/>
          <w:b/>
          <w:spacing w:val="-4"/>
        </w:rPr>
        <w:t xml:space="preserve"> λήψης αντιγράφων ασφαλείας-NAS</w:t>
      </w:r>
      <w:r w:rsidR="006F4EE9" w:rsidRPr="00A902E1">
        <w:rPr>
          <w:rFonts w:ascii="Book Antiqua" w:hAnsi="Book Antiqua"/>
          <w:b/>
        </w:rPr>
        <w:t xml:space="preserve"> </w:t>
      </w:r>
      <w:proofErr w:type="spellStart"/>
      <w:r w:rsidR="006F4EE9" w:rsidRPr="00A902E1">
        <w:rPr>
          <w:b/>
          <w:sz w:val="26"/>
          <w:szCs w:val="26"/>
        </w:rPr>
        <w:t>STORAGE</w:t>
      </w:r>
      <w:proofErr w:type="spellEnd"/>
      <w:r w:rsidR="006F4EE9" w:rsidRPr="00A902E1">
        <w:rPr>
          <w:b/>
          <w:sz w:val="26"/>
          <w:szCs w:val="26"/>
        </w:rPr>
        <w:t>-</w:t>
      </w:r>
      <w:r w:rsidR="007126FB" w:rsidRPr="00A902E1">
        <w:rPr>
          <w:b/>
          <w:sz w:val="26"/>
          <w:szCs w:val="26"/>
        </w:rPr>
        <w:t xml:space="preserve"> </w:t>
      </w:r>
      <w:r w:rsidR="00087A7F" w:rsidRPr="00A902E1">
        <w:rPr>
          <w:b/>
          <w:sz w:val="26"/>
          <w:szCs w:val="26"/>
        </w:rPr>
        <w:t>Σχολής Επιστημών Αγωγής-</w:t>
      </w:r>
      <w:proofErr w:type="spellStart"/>
      <w:r w:rsidR="00087A7F" w:rsidRPr="00A902E1">
        <w:rPr>
          <w:b/>
          <w:sz w:val="26"/>
          <w:szCs w:val="26"/>
        </w:rPr>
        <w:t>ΣΕΑ</w:t>
      </w:r>
      <w:proofErr w:type="spellEnd"/>
    </w:p>
    <w:p w:rsidR="000F1D49" w:rsidRDefault="000F1D49" w:rsidP="000F1D49">
      <w:pPr>
        <w:autoSpaceDE w:val="0"/>
        <w:autoSpaceDN w:val="0"/>
        <w:adjustRightInd w:val="0"/>
        <w:jc w:val="center"/>
        <w:rPr>
          <w:b/>
          <w:sz w:val="26"/>
          <w:szCs w:val="26"/>
        </w:rPr>
      </w:pPr>
    </w:p>
    <w:p w:rsidR="000F1D49" w:rsidRDefault="000F1D49" w:rsidP="000F1D49">
      <w:pPr>
        <w:autoSpaceDE w:val="0"/>
        <w:autoSpaceDN w:val="0"/>
        <w:adjustRightInd w:val="0"/>
        <w:jc w:val="center"/>
        <w:rPr>
          <w:b/>
          <w:sz w:val="26"/>
          <w:szCs w:val="26"/>
        </w:rPr>
      </w:pPr>
    </w:p>
    <w:tbl>
      <w:tblPr>
        <w:tblW w:w="8926" w:type="dxa"/>
        <w:tblLook w:val="04A0" w:firstRow="1" w:lastRow="0" w:firstColumn="1" w:lastColumn="0" w:noHBand="0" w:noVBand="1"/>
      </w:tblPr>
      <w:tblGrid>
        <w:gridCol w:w="512"/>
        <w:gridCol w:w="3772"/>
        <w:gridCol w:w="1612"/>
        <w:gridCol w:w="1417"/>
        <w:gridCol w:w="1613"/>
      </w:tblGrid>
      <w:tr w:rsidR="000F1D49" w:rsidRPr="005A3ECF" w:rsidTr="009B3D1D">
        <w:trPr>
          <w:trHeight w:val="315"/>
        </w:trPr>
        <w:tc>
          <w:tcPr>
            <w:tcW w:w="8926" w:type="dxa"/>
            <w:gridSpan w:val="5"/>
            <w:tcBorders>
              <w:top w:val="single" w:sz="4" w:space="0" w:color="auto"/>
              <w:left w:val="single" w:sz="4" w:space="0" w:color="auto"/>
              <w:bottom w:val="single" w:sz="4" w:space="0" w:color="auto"/>
              <w:right w:val="single" w:sz="4" w:space="0" w:color="000000"/>
            </w:tcBorders>
            <w:shd w:val="clear" w:color="000000" w:fill="C6EFCE"/>
            <w:hideMark/>
          </w:tcPr>
          <w:p w:rsidR="000F1D49" w:rsidRPr="005A3ECF" w:rsidRDefault="000F1D49" w:rsidP="009B3D1D">
            <w:pPr>
              <w:rPr>
                <w:rFonts w:ascii="Arial" w:hAnsi="Arial" w:cs="Arial"/>
                <w:b/>
                <w:bCs/>
                <w:color w:val="006100"/>
              </w:rPr>
            </w:pPr>
            <w:r>
              <w:rPr>
                <w:rFonts w:ascii="Arial" w:hAnsi="Arial" w:cs="Arial"/>
                <w:b/>
                <w:bCs/>
                <w:color w:val="006100"/>
                <w:lang w:val="en-US"/>
              </w:rPr>
              <w:t>BACKUP</w:t>
            </w:r>
            <w:r w:rsidRPr="005A3ECF">
              <w:rPr>
                <w:rFonts w:ascii="Arial" w:hAnsi="Arial" w:cs="Arial"/>
                <w:b/>
                <w:bCs/>
                <w:color w:val="006100"/>
              </w:rPr>
              <w:t xml:space="preserve"> </w:t>
            </w:r>
            <w:proofErr w:type="spellStart"/>
            <w:r w:rsidRPr="005A3ECF">
              <w:rPr>
                <w:rFonts w:ascii="Arial" w:hAnsi="Arial" w:cs="Arial"/>
                <w:b/>
                <w:bCs/>
                <w:color w:val="006100"/>
              </w:rPr>
              <w:t>STORAGE</w:t>
            </w:r>
            <w:proofErr w:type="spellEnd"/>
          </w:p>
        </w:tc>
      </w:tr>
      <w:tr w:rsidR="000F1D49" w:rsidRPr="005A3ECF" w:rsidTr="009B3D1D">
        <w:trPr>
          <w:trHeight w:val="315"/>
        </w:trPr>
        <w:tc>
          <w:tcPr>
            <w:tcW w:w="487" w:type="dxa"/>
            <w:tcBorders>
              <w:top w:val="nil"/>
              <w:left w:val="single" w:sz="4" w:space="0" w:color="auto"/>
              <w:bottom w:val="single" w:sz="4" w:space="0" w:color="auto"/>
              <w:right w:val="single" w:sz="4" w:space="0" w:color="auto"/>
            </w:tcBorders>
            <w:shd w:val="clear" w:color="000000" w:fill="C6EFCE"/>
            <w:noWrap/>
            <w:vAlign w:val="center"/>
            <w:hideMark/>
          </w:tcPr>
          <w:p w:rsidR="000F1D49" w:rsidRPr="005A3ECF" w:rsidRDefault="000F1D49" w:rsidP="009B3D1D">
            <w:pPr>
              <w:jc w:val="center"/>
              <w:rPr>
                <w:rFonts w:ascii="Arial" w:hAnsi="Arial" w:cs="Arial"/>
                <w:b/>
                <w:bCs/>
                <w:color w:val="006100"/>
              </w:rPr>
            </w:pPr>
            <w:proofErr w:type="spellStart"/>
            <w:r w:rsidRPr="005A3ECF">
              <w:rPr>
                <w:rFonts w:ascii="Arial" w:hAnsi="Arial" w:cs="Arial"/>
                <w:b/>
                <w:bCs/>
                <w:color w:val="006100"/>
              </w:rPr>
              <w:t>αα</w:t>
            </w:r>
            <w:proofErr w:type="spellEnd"/>
          </w:p>
        </w:tc>
        <w:tc>
          <w:tcPr>
            <w:tcW w:w="3772" w:type="dxa"/>
            <w:tcBorders>
              <w:top w:val="nil"/>
              <w:left w:val="nil"/>
              <w:bottom w:val="single" w:sz="4" w:space="0" w:color="auto"/>
              <w:right w:val="single" w:sz="4" w:space="0" w:color="auto"/>
            </w:tcBorders>
            <w:shd w:val="clear" w:color="000000" w:fill="C6EFCE"/>
            <w:noWrap/>
            <w:vAlign w:val="center"/>
            <w:hideMark/>
          </w:tcPr>
          <w:p w:rsidR="000F1D49" w:rsidRPr="005A3ECF" w:rsidRDefault="000F1D49" w:rsidP="009B3D1D">
            <w:pPr>
              <w:jc w:val="center"/>
              <w:rPr>
                <w:rFonts w:ascii="Arial" w:hAnsi="Arial" w:cs="Arial"/>
                <w:b/>
                <w:bCs/>
                <w:color w:val="006100"/>
              </w:rPr>
            </w:pPr>
            <w:r w:rsidRPr="005A3ECF">
              <w:rPr>
                <w:rFonts w:ascii="Arial" w:hAnsi="Arial" w:cs="Arial"/>
                <w:b/>
                <w:bCs/>
                <w:color w:val="006100"/>
              </w:rPr>
              <w:t>ΧΑΡΑΚΤΗΡΙΣΤΙΚΑ</w:t>
            </w:r>
          </w:p>
        </w:tc>
        <w:tc>
          <w:tcPr>
            <w:tcW w:w="1690" w:type="dxa"/>
            <w:tcBorders>
              <w:top w:val="nil"/>
              <w:left w:val="nil"/>
              <w:bottom w:val="single" w:sz="4" w:space="0" w:color="auto"/>
              <w:right w:val="single" w:sz="4" w:space="0" w:color="auto"/>
            </w:tcBorders>
            <w:shd w:val="clear" w:color="000000" w:fill="C6EFCE"/>
            <w:vAlign w:val="center"/>
            <w:hideMark/>
          </w:tcPr>
          <w:p w:rsidR="000F1D49" w:rsidRPr="005A3ECF" w:rsidRDefault="000F1D49" w:rsidP="009B3D1D">
            <w:pPr>
              <w:jc w:val="center"/>
              <w:rPr>
                <w:rFonts w:ascii="Calibri" w:hAnsi="Calibri" w:cs="Calibri"/>
                <w:b/>
                <w:bCs/>
                <w:color w:val="006100"/>
              </w:rPr>
            </w:pPr>
            <w:r w:rsidRPr="005A3ECF">
              <w:rPr>
                <w:rFonts w:ascii="Calibri" w:hAnsi="Calibri" w:cs="Calibri"/>
                <w:b/>
                <w:bCs/>
                <w:color w:val="006100"/>
              </w:rPr>
              <w:t>ΑΠΑΙΤΗΣΗ</w:t>
            </w:r>
          </w:p>
        </w:tc>
        <w:tc>
          <w:tcPr>
            <w:tcW w:w="1417" w:type="dxa"/>
            <w:tcBorders>
              <w:top w:val="nil"/>
              <w:left w:val="nil"/>
              <w:bottom w:val="single" w:sz="4" w:space="0" w:color="auto"/>
              <w:right w:val="single" w:sz="4" w:space="0" w:color="auto"/>
            </w:tcBorders>
            <w:shd w:val="clear" w:color="000000" w:fill="C6EFCE"/>
            <w:vAlign w:val="center"/>
            <w:hideMark/>
          </w:tcPr>
          <w:p w:rsidR="000F1D49" w:rsidRPr="005A3ECF" w:rsidRDefault="000F1D49" w:rsidP="009B3D1D">
            <w:pPr>
              <w:jc w:val="center"/>
              <w:rPr>
                <w:rFonts w:ascii="Calibri" w:hAnsi="Calibri" w:cs="Calibri"/>
                <w:b/>
                <w:bCs/>
                <w:color w:val="006100"/>
              </w:rPr>
            </w:pPr>
            <w:r w:rsidRPr="005A3ECF">
              <w:rPr>
                <w:rFonts w:ascii="Calibri" w:hAnsi="Calibri" w:cs="Calibri"/>
                <w:b/>
                <w:bCs/>
                <w:color w:val="006100"/>
              </w:rPr>
              <w:t>ΑΠΑΝΤΗΣΗ</w:t>
            </w:r>
          </w:p>
        </w:tc>
        <w:tc>
          <w:tcPr>
            <w:tcW w:w="1560" w:type="dxa"/>
            <w:tcBorders>
              <w:top w:val="nil"/>
              <w:left w:val="nil"/>
              <w:bottom w:val="single" w:sz="4" w:space="0" w:color="auto"/>
              <w:right w:val="single" w:sz="4" w:space="0" w:color="auto"/>
            </w:tcBorders>
            <w:shd w:val="clear" w:color="000000" w:fill="C6EFCE"/>
            <w:vAlign w:val="center"/>
            <w:hideMark/>
          </w:tcPr>
          <w:p w:rsidR="000F1D49" w:rsidRPr="005A3ECF" w:rsidRDefault="000F1D49" w:rsidP="009B3D1D">
            <w:pPr>
              <w:jc w:val="center"/>
              <w:rPr>
                <w:rFonts w:ascii="Calibri" w:hAnsi="Calibri" w:cs="Calibri"/>
                <w:b/>
                <w:bCs/>
                <w:color w:val="006100"/>
              </w:rPr>
            </w:pPr>
            <w:r w:rsidRPr="005A3ECF">
              <w:rPr>
                <w:rFonts w:ascii="Calibri" w:hAnsi="Calibri" w:cs="Calibri"/>
                <w:b/>
                <w:bCs/>
                <w:color w:val="006100"/>
              </w:rPr>
              <w:t>ΠΑΡΑΠΟΜΠΗ</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proofErr w:type="spellStart"/>
            <w:r w:rsidRPr="005A3ECF">
              <w:rPr>
                <w:rFonts w:ascii="Calibri" w:hAnsi="Calibri" w:cs="Calibri"/>
                <w:color w:val="000000"/>
              </w:rPr>
              <w:t>Rackmounted</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Να είναι καινούργιο και αμεταχείριστο.</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3</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Χρόνος ανακοίνωσης</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 ΑΝΑΦΕΡΘΕΙ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15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4</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Να αναφερθούν τα πρότυπα ποιότητας, που ακολουθούνται κατά την κατασκευή. Υποχρεωτικά </w:t>
            </w:r>
            <w:proofErr w:type="spellStart"/>
            <w:r w:rsidRPr="005A3ECF">
              <w:rPr>
                <w:rFonts w:ascii="Calibri" w:hAnsi="Calibri" w:cs="Calibri"/>
                <w:color w:val="000000"/>
              </w:rPr>
              <w:t>ISO</w:t>
            </w:r>
            <w:proofErr w:type="spellEnd"/>
            <w:r w:rsidRPr="005A3ECF">
              <w:rPr>
                <w:rFonts w:ascii="Calibri" w:hAnsi="Calibri" w:cs="Calibri"/>
                <w:color w:val="000000"/>
              </w:rPr>
              <w:t xml:space="preserve"> 9000. Να τεκμηριωθεί η απάντηση με στοιχεία.</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5</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Αναφέρατε μοντέλο προτεινομένης λύσης</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6</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Αριθμός μονάδων</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9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7</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τουλάχιστον τεσσάρων θυρών </w:t>
            </w:r>
            <w:proofErr w:type="spellStart"/>
            <w:r w:rsidRPr="005A3ECF">
              <w:rPr>
                <w:rFonts w:ascii="Calibri" w:hAnsi="Calibri" w:cs="Calibri"/>
                <w:color w:val="000000"/>
              </w:rPr>
              <w:t>Gigabit</w:t>
            </w:r>
            <w:proofErr w:type="spellEnd"/>
            <w:r w:rsidRPr="005A3ECF">
              <w:rPr>
                <w:rFonts w:ascii="Calibri" w:hAnsi="Calibri" w:cs="Calibri"/>
                <w:color w:val="000000"/>
              </w:rPr>
              <w:t xml:space="preserve"> με υποστήριξη </w:t>
            </w:r>
            <w:proofErr w:type="spellStart"/>
            <w:r w:rsidRPr="005A3ECF">
              <w:rPr>
                <w:rFonts w:ascii="Calibri" w:hAnsi="Calibri" w:cs="Calibri"/>
                <w:color w:val="000000"/>
              </w:rPr>
              <w:t>NIC</w:t>
            </w:r>
            <w:proofErr w:type="spellEnd"/>
            <w:r w:rsidRPr="005A3ECF">
              <w:rPr>
                <w:rFonts w:ascii="Calibri" w:hAnsi="Calibri" w:cs="Calibri"/>
                <w:color w:val="000000"/>
              </w:rPr>
              <w:t xml:space="preserve"> </w:t>
            </w:r>
            <w:proofErr w:type="spellStart"/>
            <w:r w:rsidRPr="005A3ECF">
              <w:rPr>
                <w:rFonts w:ascii="Calibri" w:hAnsi="Calibri" w:cs="Calibri"/>
                <w:color w:val="000000"/>
              </w:rPr>
              <w:t>teaming</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8</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τουλάχιστον μίας θύρας με ταχύτητα </w:t>
            </w:r>
            <w:proofErr w:type="spellStart"/>
            <w:r w:rsidRPr="005A3ECF">
              <w:rPr>
                <w:rFonts w:ascii="Calibri" w:hAnsi="Calibri" w:cs="Calibri"/>
                <w:color w:val="000000"/>
              </w:rPr>
              <w:t>10Gbps</w:t>
            </w:r>
            <w:proofErr w:type="spellEnd"/>
            <w:r w:rsidRPr="005A3ECF">
              <w:rPr>
                <w:rFonts w:ascii="Calibri" w:hAnsi="Calibri" w:cs="Calibri"/>
                <w:color w:val="000000"/>
              </w:rPr>
              <w:t xml:space="preserve"> </w:t>
            </w:r>
            <w:proofErr w:type="spellStart"/>
            <w:r w:rsidRPr="005A3ECF">
              <w:rPr>
                <w:rFonts w:ascii="Calibri" w:hAnsi="Calibri" w:cs="Calibri"/>
                <w:color w:val="000000"/>
              </w:rPr>
              <w:t>SFP</w:t>
            </w:r>
            <w:proofErr w:type="spellEnd"/>
            <w:r w:rsidRPr="005A3ECF">
              <w:rPr>
                <w:rFonts w:ascii="Calibri" w:hAnsi="Calibri" w:cs="Calibri"/>
                <w:color w:val="000000"/>
              </w:rPr>
              <w:t>+</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12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9</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Να προσφερθεί το εργοστασιακό καλώδιο του κατασκευαστή για τη διασύνδεση της θύρας </w:t>
            </w:r>
            <w:proofErr w:type="spellStart"/>
            <w:r w:rsidRPr="005A3ECF">
              <w:rPr>
                <w:rFonts w:ascii="Calibri" w:hAnsi="Calibri" w:cs="Calibri"/>
                <w:color w:val="000000"/>
              </w:rPr>
              <w:t>SFP</w:t>
            </w:r>
            <w:proofErr w:type="spellEnd"/>
            <w:r w:rsidRPr="005A3ECF">
              <w:rPr>
                <w:rFonts w:ascii="Calibri" w:hAnsi="Calibri" w:cs="Calibri"/>
                <w:color w:val="000000"/>
              </w:rPr>
              <w:t xml:space="preserve"> με το </w:t>
            </w:r>
            <w:proofErr w:type="spellStart"/>
            <w:r w:rsidRPr="005A3ECF">
              <w:rPr>
                <w:rFonts w:ascii="Calibri" w:hAnsi="Calibri" w:cs="Calibri"/>
                <w:color w:val="000000"/>
              </w:rPr>
              <w:t>switch</w:t>
            </w:r>
            <w:proofErr w:type="spellEnd"/>
            <w:r w:rsidRPr="005A3ECF">
              <w:rPr>
                <w:rFonts w:ascii="Calibri" w:hAnsi="Calibri" w:cs="Calibri"/>
                <w:color w:val="000000"/>
              </w:rPr>
              <w:t xml:space="preserve">, τουλάχιστον μήκους </w:t>
            </w:r>
            <w:proofErr w:type="spellStart"/>
            <w:r w:rsidRPr="005A3ECF">
              <w:rPr>
                <w:rFonts w:ascii="Calibri" w:hAnsi="Calibri" w:cs="Calibri"/>
                <w:color w:val="000000"/>
              </w:rPr>
              <w:t>2m</w:t>
            </w:r>
            <w:proofErr w:type="spellEnd"/>
            <w:r w:rsidRPr="005A3ECF">
              <w:rPr>
                <w:rFonts w:ascii="Calibri" w:hAnsi="Calibri" w:cs="Calibri"/>
                <w:color w:val="000000"/>
              </w:rPr>
              <w:t>.</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10</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Υποστήριξη ταυτόχρονων συνδέσεων</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≥256</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11</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δίσκων τεχνολογίας : </w:t>
            </w:r>
            <w:proofErr w:type="spellStart"/>
            <w:r w:rsidRPr="005A3ECF">
              <w:rPr>
                <w:rFonts w:ascii="Calibri" w:hAnsi="Calibri" w:cs="Calibri"/>
                <w:color w:val="000000"/>
              </w:rPr>
              <w:t>SSD</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12</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Δυνατότητα υποστήριξης ετερογενών λειτουργικών συστημάτων</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ΑΝΑΦΕΡΕΤΑΙ</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13</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Σύνδεση μέσω πρωτοκόλλου </w:t>
            </w:r>
            <w:proofErr w:type="spellStart"/>
            <w:r w:rsidRPr="005A3ECF">
              <w:rPr>
                <w:rFonts w:ascii="Calibri" w:hAnsi="Calibri" w:cs="Calibri"/>
                <w:color w:val="000000"/>
              </w:rPr>
              <w:t>TCP</w:t>
            </w:r>
            <w:proofErr w:type="spellEnd"/>
            <w:r w:rsidRPr="005A3ECF">
              <w:rPr>
                <w:rFonts w:ascii="Calibri" w:hAnsi="Calibri" w:cs="Calibri"/>
                <w:color w:val="000000"/>
              </w:rPr>
              <w:t>/</w:t>
            </w:r>
            <w:proofErr w:type="spellStart"/>
            <w:r w:rsidRPr="005A3ECF">
              <w:rPr>
                <w:rFonts w:ascii="Calibri" w:hAnsi="Calibri" w:cs="Calibri"/>
                <w:color w:val="000000"/>
              </w:rPr>
              <w:t>IP</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proofErr w:type="spellStart"/>
            <w:r w:rsidRPr="005A3ECF">
              <w:rPr>
                <w:rFonts w:ascii="Calibri" w:hAnsi="Calibri" w:cs="Calibri"/>
                <w:color w:val="000000"/>
              </w:rPr>
              <w:t>NAI</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A902E1">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14</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Χωρητικότητα</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A902E1">
        <w:trPr>
          <w:trHeight w:val="6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15</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Αρχική (</w:t>
            </w:r>
            <w:proofErr w:type="spellStart"/>
            <w:r w:rsidRPr="005A3ECF">
              <w:rPr>
                <w:rFonts w:ascii="Calibri" w:hAnsi="Calibri" w:cs="Calibri"/>
                <w:color w:val="000000"/>
              </w:rPr>
              <w:t>RAW</w:t>
            </w:r>
            <w:proofErr w:type="spellEnd"/>
            <w:r w:rsidRPr="005A3ECF">
              <w:rPr>
                <w:rFonts w:ascii="Calibri" w:hAnsi="Calibri" w:cs="Calibri"/>
                <w:color w:val="000000"/>
              </w:rPr>
              <w:t xml:space="preserve">) χωρητικότητα δεδομένων </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proofErr w:type="spellStart"/>
            <w:r w:rsidRPr="005A3ECF">
              <w:rPr>
                <w:rFonts w:ascii="Calibri" w:hAnsi="Calibri" w:cs="Calibri"/>
                <w:color w:val="000000"/>
              </w:rPr>
              <w:t>16TB</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A902E1">
        <w:trPr>
          <w:trHeight w:val="9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lastRenderedPageBreak/>
              <w:t>16</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Αριθμός δίσκων συστήματος σε διάταξη </w:t>
            </w:r>
            <w:proofErr w:type="spellStart"/>
            <w:r w:rsidRPr="005A3ECF">
              <w:rPr>
                <w:rFonts w:ascii="Calibri" w:hAnsi="Calibri" w:cs="Calibri"/>
                <w:color w:val="000000"/>
              </w:rPr>
              <w:t>RAID</w:t>
            </w:r>
            <w:proofErr w:type="spellEnd"/>
            <w:r w:rsidRPr="005A3ECF">
              <w:rPr>
                <w:rFonts w:ascii="Calibri" w:hAnsi="Calibri" w:cs="Calibri"/>
                <w:color w:val="000000"/>
              </w:rPr>
              <w:t xml:space="preserve"> στο προσφερόμενο σύστημα</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&gt;=4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F1D49" w:rsidRPr="005A3ECF" w:rsidRDefault="000F1D49" w:rsidP="009B3D1D">
            <w:pPr>
              <w:rPr>
                <w:rFonts w:ascii="Calibri" w:hAnsi="Calibri" w:cs="Calibri"/>
                <w:color w:val="000000"/>
              </w:rPr>
            </w:pPr>
            <w:r w:rsidRPr="005A3ECF">
              <w:rPr>
                <w:rFonts w:ascii="Calibri" w:hAnsi="Calibri" w:cs="Calibri"/>
                <w:color w:val="000000"/>
              </w:rPr>
              <w:t> </w:t>
            </w:r>
          </w:p>
        </w:tc>
      </w:tr>
      <w:tr w:rsidR="000F1D49" w:rsidRPr="005A3ECF" w:rsidTr="00A902E1">
        <w:trPr>
          <w:trHeight w:val="12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17</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Οι δίσκοι πρέπει να βρίσκονται σε </w:t>
            </w:r>
            <w:proofErr w:type="spellStart"/>
            <w:r w:rsidRPr="005A3ECF">
              <w:rPr>
                <w:rFonts w:ascii="Calibri" w:hAnsi="Calibri" w:cs="Calibri"/>
                <w:color w:val="000000"/>
              </w:rPr>
              <w:t>failsafe</w:t>
            </w:r>
            <w:proofErr w:type="spellEnd"/>
            <w:r w:rsidRPr="005A3ECF">
              <w:rPr>
                <w:rFonts w:ascii="Calibri" w:hAnsi="Calibri" w:cs="Calibri"/>
                <w:color w:val="000000"/>
              </w:rPr>
              <w:t xml:space="preserve"> διάταξη (πχ </w:t>
            </w:r>
            <w:proofErr w:type="spellStart"/>
            <w:r w:rsidRPr="005A3ECF">
              <w:rPr>
                <w:rFonts w:ascii="Calibri" w:hAnsi="Calibri" w:cs="Calibri"/>
                <w:color w:val="000000"/>
              </w:rPr>
              <w:t>RAID</w:t>
            </w:r>
            <w:proofErr w:type="spellEnd"/>
            <w:r w:rsidRPr="005A3ECF">
              <w:rPr>
                <w:rFonts w:ascii="Calibri" w:hAnsi="Calibri" w:cs="Calibri"/>
                <w:color w:val="000000"/>
              </w:rPr>
              <w:t xml:space="preserve">). Υποστήριξη τουλάχιστον  </w:t>
            </w:r>
            <w:proofErr w:type="spellStart"/>
            <w:r w:rsidRPr="005A3ECF">
              <w:rPr>
                <w:rFonts w:ascii="Calibri" w:hAnsi="Calibri" w:cs="Calibri"/>
                <w:color w:val="000000"/>
              </w:rPr>
              <w:t>RAID</w:t>
            </w:r>
            <w:proofErr w:type="spellEnd"/>
            <w:r w:rsidRPr="005A3ECF">
              <w:rPr>
                <w:rFonts w:ascii="Calibri" w:hAnsi="Calibri" w:cs="Calibri"/>
                <w:color w:val="000000"/>
              </w:rPr>
              <w:t xml:space="preserve"> 0/1/5/10/6</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18</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Να αναφερθεί ο αριθμός των προσφερόμενων δίσκων.</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19</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Ταχύτητα περιστροφής δίσκων (</w:t>
            </w:r>
            <w:proofErr w:type="spellStart"/>
            <w:r w:rsidRPr="005A3ECF">
              <w:rPr>
                <w:rFonts w:ascii="Calibri" w:hAnsi="Calibri" w:cs="Calibri"/>
                <w:color w:val="000000"/>
              </w:rPr>
              <w:t>rpm</w:t>
            </w:r>
            <w:proofErr w:type="spellEnd"/>
            <w:r w:rsidRPr="005A3ECF">
              <w:rPr>
                <w:rFonts w:ascii="Calibri" w:hAnsi="Calibri" w:cs="Calibri"/>
                <w:color w:val="000000"/>
              </w:rPr>
              <w:t>)</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xml:space="preserve">≥5.400 </w:t>
            </w:r>
            <w:proofErr w:type="spellStart"/>
            <w:r w:rsidRPr="005A3ECF">
              <w:rPr>
                <w:rFonts w:ascii="Calibri" w:hAnsi="Calibri" w:cs="Calibri"/>
                <w:color w:val="000000"/>
              </w:rPr>
              <w:t>rpm</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12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20</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Γίνεται η αντικατάσταση ελαττωματικών εξαρτημάτων χωρίς διακοπή λειτουργίας; Περιγράψτε τυχόν αποκλίσεις.</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12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21</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Ύπαρξη </w:t>
            </w:r>
            <w:proofErr w:type="spellStart"/>
            <w:r w:rsidRPr="005A3ECF">
              <w:rPr>
                <w:rFonts w:ascii="Calibri" w:hAnsi="Calibri" w:cs="Calibri"/>
                <w:color w:val="000000"/>
              </w:rPr>
              <w:t>redundant</w:t>
            </w:r>
            <w:proofErr w:type="spellEnd"/>
            <w:r w:rsidRPr="005A3ECF">
              <w:rPr>
                <w:rFonts w:ascii="Calibri" w:hAnsi="Calibri" w:cs="Calibri"/>
                <w:color w:val="000000"/>
              </w:rPr>
              <w:t xml:space="preserve"> τροφοδοσίας ρεύματος και ανεμιστήρων. Να περιλαμβάνονται διπλά τροφοδοτικά στο </w:t>
            </w:r>
            <w:proofErr w:type="spellStart"/>
            <w:r w:rsidRPr="005A3ECF">
              <w:rPr>
                <w:rFonts w:ascii="Calibri" w:hAnsi="Calibri" w:cs="Calibri"/>
                <w:color w:val="000000"/>
              </w:rPr>
              <w:t>configuration</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22</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έως 256 </w:t>
            </w:r>
            <w:proofErr w:type="spellStart"/>
            <w:r w:rsidRPr="005A3ECF">
              <w:rPr>
                <w:rFonts w:ascii="Calibri" w:hAnsi="Calibri" w:cs="Calibri"/>
                <w:color w:val="000000"/>
              </w:rPr>
              <w:t>iscsi</w:t>
            </w:r>
            <w:proofErr w:type="spellEnd"/>
            <w:r w:rsidRPr="005A3ECF">
              <w:rPr>
                <w:rFonts w:ascii="Calibri" w:hAnsi="Calibri" w:cs="Calibri"/>
                <w:color w:val="000000"/>
              </w:rPr>
              <w:t xml:space="preserve"> </w:t>
            </w:r>
            <w:proofErr w:type="spellStart"/>
            <w:r w:rsidRPr="005A3ECF">
              <w:rPr>
                <w:rFonts w:ascii="Calibri" w:hAnsi="Calibri" w:cs="Calibri"/>
                <w:color w:val="000000"/>
              </w:rPr>
              <w:t>LUNS</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proofErr w:type="spellStart"/>
            <w:r w:rsidRPr="005A3ECF">
              <w:rPr>
                <w:rFonts w:ascii="Calibri" w:hAnsi="Calibri" w:cs="Calibri"/>
                <w:color w:val="000000"/>
              </w:rPr>
              <w:t>NAI</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9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23</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lang w:val="en-US"/>
              </w:rPr>
            </w:pPr>
            <w:r w:rsidRPr="005A3ECF">
              <w:rPr>
                <w:rFonts w:ascii="Calibri" w:hAnsi="Calibri" w:cs="Calibri"/>
                <w:color w:val="000000"/>
              </w:rPr>
              <w:t>Υποστήριξη</w:t>
            </w:r>
            <w:r w:rsidRPr="005A3ECF">
              <w:rPr>
                <w:rFonts w:ascii="Calibri" w:hAnsi="Calibri" w:cs="Calibri"/>
                <w:color w:val="000000"/>
                <w:lang w:val="en-US"/>
              </w:rPr>
              <w:t xml:space="preserve"> </w:t>
            </w:r>
            <w:proofErr w:type="spellStart"/>
            <w:r w:rsidRPr="005A3ECF">
              <w:rPr>
                <w:rFonts w:ascii="Calibri" w:hAnsi="Calibri" w:cs="Calibri"/>
                <w:color w:val="000000"/>
                <w:lang w:val="en-US"/>
              </w:rPr>
              <w:t>MPIO</w:t>
            </w:r>
            <w:proofErr w:type="spellEnd"/>
            <w:r w:rsidRPr="005A3ECF">
              <w:rPr>
                <w:rFonts w:ascii="Calibri" w:hAnsi="Calibri" w:cs="Calibri"/>
                <w:color w:val="000000"/>
                <w:lang w:val="en-US"/>
              </w:rPr>
              <w:t xml:space="preserve"> (multipath input output) </w:t>
            </w:r>
            <w:r w:rsidRPr="005A3ECF">
              <w:rPr>
                <w:rFonts w:ascii="Calibri" w:hAnsi="Calibri" w:cs="Calibri"/>
                <w:color w:val="000000"/>
              </w:rPr>
              <w:t>για</w:t>
            </w:r>
            <w:r w:rsidRPr="005A3ECF">
              <w:rPr>
                <w:rFonts w:ascii="Calibri" w:hAnsi="Calibri" w:cs="Calibri"/>
                <w:color w:val="000000"/>
                <w:lang w:val="en-US"/>
              </w:rPr>
              <w:t xml:space="preserve"> load balancing </w:t>
            </w:r>
            <w:r w:rsidRPr="005A3ECF">
              <w:rPr>
                <w:rFonts w:ascii="Calibri" w:hAnsi="Calibri" w:cs="Calibri"/>
                <w:color w:val="000000"/>
              </w:rPr>
              <w:t>και</w:t>
            </w:r>
            <w:r w:rsidRPr="005A3ECF">
              <w:rPr>
                <w:rFonts w:ascii="Calibri" w:hAnsi="Calibri" w:cs="Calibri"/>
                <w:color w:val="000000"/>
                <w:lang w:val="en-US"/>
              </w:rPr>
              <w:t xml:space="preserve"> failover </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24</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για </w:t>
            </w:r>
            <w:proofErr w:type="spellStart"/>
            <w:r w:rsidRPr="005A3ECF">
              <w:rPr>
                <w:rFonts w:ascii="Calibri" w:hAnsi="Calibri" w:cs="Calibri"/>
                <w:color w:val="000000"/>
              </w:rPr>
              <w:t>VMware</w:t>
            </w:r>
            <w:proofErr w:type="spellEnd"/>
            <w:r w:rsidRPr="005A3ECF">
              <w:rPr>
                <w:rFonts w:ascii="Calibri" w:hAnsi="Calibri" w:cs="Calibri"/>
                <w:color w:val="000000"/>
              </w:rPr>
              <w:t xml:space="preserve"> </w:t>
            </w:r>
            <w:proofErr w:type="spellStart"/>
            <w:r w:rsidRPr="005A3ECF">
              <w:rPr>
                <w:rFonts w:ascii="Calibri" w:hAnsi="Calibri" w:cs="Calibri"/>
                <w:color w:val="000000"/>
              </w:rPr>
              <w:t>VSphere</w:t>
            </w:r>
            <w:proofErr w:type="spellEnd"/>
            <w:r w:rsidRPr="005A3ECF">
              <w:rPr>
                <w:rFonts w:ascii="Calibri" w:hAnsi="Calibri" w:cs="Calibri"/>
                <w:color w:val="000000"/>
              </w:rPr>
              <w:t xml:space="preserve"> (</w:t>
            </w:r>
            <w:proofErr w:type="spellStart"/>
            <w:r w:rsidRPr="005A3ECF">
              <w:rPr>
                <w:rFonts w:ascii="Calibri" w:hAnsi="Calibri" w:cs="Calibri"/>
                <w:color w:val="000000"/>
              </w:rPr>
              <w:t>ESXi</w:t>
            </w:r>
            <w:proofErr w:type="spellEnd"/>
            <w:r w:rsidRPr="005A3ECF">
              <w:rPr>
                <w:rFonts w:ascii="Calibri" w:hAnsi="Calibri" w:cs="Calibri"/>
                <w:color w:val="000000"/>
              </w:rPr>
              <w:t xml:space="preserve"> </w:t>
            </w:r>
            <w:proofErr w:type="spellStart"/>
            <w:r w:rsidRPr="005A3ECF">
              <w:rPr>
                <w:rFonts w:ascii="Calibri" w:hAnsi="Calibri" w:cs="Calibri"/>
                <w:color w:val="000000"/>
              </w:rPr>
              <w:t>5.x</w:t>
            </w:r>
            <w:proofErr w:type="spellEnd"/>
            <w:r w:rsidRPr="005A3ECF">
              <w:rPr>
                <w:rFonts w:ascii="Calibri" w:hAnsi="Calibri" w:cs="Calibri"/>
                <w:color w:val="000000"/>
              </w:rPr>
              <w:t xml:space="preserve">) μέσω </w:t>
            </w:r>
            <w:proofErr w:type="spellStart"/>
            <w:r w:rsidRPr="005A3ECF">
              <w:rPr>
                <w:rFonts w:ascii="Calibri" w:hAnsi="Calibri" w:cs="Calibri"/>
                <w:color w:val="000000"/>
              </w:rPr>
              <w:t>NFS</w:t>
            </w:r>
            <w:proofErr w:type="spellEnd"/>
            <w:r w:rsidRPr="005A3ECF">
              <w:rPr>
                <w:rFonts w:ascii="Calibri" w:hAnsi="Calibri" w:cs="Calibri"/>
                <w:color w:val="000000"/>
              </w:rPr>
              <w:t xml:space="preserve"> και </w:t>
            </w:r>
            <w:proofErr w:type="spellStart"/>
            <w:r w:rsidRPr="005A3ECF">
              <w:rPr>
                <w:rFonts w:ascii="Calibri" w:hAnsi="Calibri" w:cs="Calibri"/>
                <w:color w:val="000000"/>
              </w:rPr>
              <w:t>iSCSI</w:t>
            </w:r>
            <w:proofErr w:type="spellEnd"/>
            <w:r w:rsidRPr="005A3ECF">
              <w:rPr>
                <w:rFonts w:ascii="Calibri" w:hAnsi="Calibri" w:cs="Calibri"/>
                <w:color w:val="000000"/>
              </w:rPr>
              <w:t xml:space="preserve"> </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25</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Υποστήριξη </w:t>
            </w:r>
            <w:proofErr w:type="spellStart"/>
            <w:r w:rsidRPr="005A3ECF">
              <w:rPr>
                <w:rFonts w:ascii="Calibri" w:hAnsi="Calibri" w:cs="Calibri"/>
                <w:color w:val="000000"/>
              </w:rPr>
              <w:t>Citrix</w:t>
            </w:r>
            <w:proofErr w:type="spellEnd"/>
            <w:r w:rsidRPr="005A3ECF">
              <w:rPr>
                <w:rFonts w:ascii="Calibri" w:hAnsi="Calibri" w:cs="Calibri"/>
                <w:color w:val="000000"/>
              </w:rPr>
              <w:t xml:space="preserve"> </w:t>
            </w:r>
            <w:proofErr w:type="spellStart"/>
            <w:r w:rsidRPr="005A3ECF">
              <w:rPr>
                <w:rFonts w:ascii="Calibri" w:hAnsi="Calibri" w:cs="Calibri"/>
                <w:color w:val="000000"/>
              </w:rPr>
              <w:t>XenServer</w:t>
            </w:r>
            <w:proofErr w:type="spellEnd"/>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9B3D1D">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26</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lang w:val="en-US"/>
              </w:rPr>
            </w:pPr>
            <w:r w:rsidRPr="005A3ECF">
              <w:rPr>
                <w:rFonts w:ascii="Calibri" w:hAnsi="Calibri" w:cs="Calibri"/>
                <w:color w:val="000000"/>
              </w:rPr>
              <w:t>Υποστήριξη</w:t>
            </w:r>
            <w:r w:rsidRPr="005A3ECF">
              <w:rPr>
                <w:rFonts w:ascii="Calibri" w:hAnsi="Calibri" w:cs="Calibri"/>
                <w:color w:val="000000"/>
                <w:lang w:val="en-US"/>
              </w:rPr>
              <w:t xml:space="preserve"> Port </w:t>
            </w:r>
            <w:proofErr w:type="spellStart"/>
            <w:r w:rsidRPr="005A3ECF">
              <w:rPr>
                <w:rFonts w:ascii="Calibri" w:hAnsi="Calibri" w:cs="Calibri"/>
                <w:color w:val="000000"/>
                <w:lang w:val="en-US"/>
              </w:rPr>
              <w:t>trunking</w:t>
            </w:r>
            <w:proofErr w:type="spellEnd"/>
            <w:r w:rsidRPr="005A3ECF">
              <w:rPr>
                <w:rFonts w:ascii="Calibri" w:hAnsi="Calibri" w:cs="Calibri"/>
                <w:color w:val="000000"/>
                <w:lang w:val="en-US"/>
              </w:rPr>
              <w:t xml:space="preserve"> /</w:t>
            </w:r>
            <w:proofErr w:type="spellStart"/>
            <w:r w:rsidRPr="005A3ECF">
              <w:rPr>
                <w:rFonts w:ascii="Calibri" w:hAnsi="Calibri" w:cs="Calibri"/>
                <w:color w:val="000000"/>
                <w:lang w:val="en-US"/>
              </w:rPr>
              <w:t>NIC</w:t>
            </w:r>
            <w:proofErr w:type="spellEnd"/>
            <w:r w:rsidRPr="005A3ECF">
              <w:rPr>
                <w:rFonts w:ascii="Calibri" w:hAnsi="Calibri" w:cs="Calibri"/>
                <w:color w:val="000000"/>
                <w:lang w:val="en-US"/>
              </w:rPr>
              <w:t xml:space="preserve"> teaming</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A902E1">
        <w:trPr>
          <w:trHeight w:val="36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27</w:t>
            </w:r>
          </w:p>
        </w:tc>
        <w:tc>
          <w:tcPr>
            <w:tcW w:w="3772"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lang w:val="en-US"/>
              </w:rPr>
            </w:pPr>
            <w:r w:rsidRPr="005A3ECF">
              <w:rPr>
                <w:rFonts w:ascii="Calibri" w:hAnsi="Calibri" w:cs="Calibri"/>
                <w:color w:val="000000"/>
              </w:rPr>
              <w:t>Επιπλέον</w:t>
            </w:r>
            <w:r w:rsidRPr="005A3ECF">
              <w:rPr>
                <w:rFonts w:ascii="Calibri" w:hAnsi="Calibri" w:cs="Calibri"/>
                <w:color w:val="000000"/>
                <w:lang w:val="en-US"/>
              </w:rPr>
              <w:t xml:space="preserve"> </w:t>
            </w:r>
            <w:r w:rsidRPr="005A3ECF">
              <w:rPr>
                <w:rFonts w:ascii="Calibri" w:hAnsi="Calibri" w:cs="Calibri"/>
                <w:color w:val="000000"/>
              </w:rPr>
              <w:t>δυνατότητες</w:t>
            </w:r>
            <w:r w:rsidRPr="005A3ECF">
              <w:rPr>
                <w:rFonts w:ascii="Calibri" w:hAnsi="Calibri" w:cs="Calibri"/>
                <w:color w:val="000000"/>
                <w:lang w:val="en-US"/>
              </w:rPr>
              <w:t xml:space="preserve">: </w:t>
            </w:r>
            <w:r w:rsidRPr="005A3ECF">
              <w:rPr>
                <w:rFonts w:ascii="Calibri" w:hAnsi="Calibri" w:cs="Calibri"/>
                <w:color w:val="000000"/>
              </w:rPr>
              <w:t>Υποστήριξη</w:t>
            </w:r>
            <w:r w:rsidRPr="005A3ECF">
              <w:rPr>
                <w:rFonts w:ascii="Calibri" w:hAnsi="Calibri" w:cs="Calibri"/>
                <w:color w:val="000000"/>
                <w:lang w:val="en-US"/>
              </w:rPr>
              <w:t xml:space="preserve"> LDAP, </w:t>
            </w:r>
            <w:r w:rsidRPr="005A3ECF">
              <w:rPr>
                <w:rFonts w:ascii="Calibri" w:hAnsi="Calibri" w:cs="Calibri"/>
                <w:color w:val="000000"/>
              </w:rPr>
              <w:t>Διαχείριση</w:t>
            </w:r>
            <w:r w:rsidRPr="005A3ECF">
              <w:rPr>
                <w:rFonts w:ascii="Calibri" w:hAnsi="Calibri" w:cs="Calibri"/>
                <w:color w:val="000000"/>
                <w:lang w:val="en-US"/>
              </w:rPr>
              <w:t xml:space="preserve"> User quota, E-mail alert (SMTP authentication), SMS alert notification, Disk usage alert, HDD standby mode, Automatic power on after power loss, Schedule power on/ off, System firmware upgrade, Wake-on-LAN, </w:t>
            </w:r>
            <w:proofErr w:type="spellStart"/>
            <w:r w:rsidRPr="005A3ECF">
              <w:rPr>
                <w:rFonts w:ascii="Calibri" w:hAnsi="Calibri" w:cs="Calibri"/>
                <w:color w:val="000000"/>
                <w:lang w:val="en-US"/>
              </w:rPr>
              <w:t>Back up</w:t>
            </w:r>
            <w:proofErr w:type="spellEnd"/>
            <w:r w:rsidRPr="005A3ECF">
              <w:rPr>
                <w:rFonts w:ascii="Calibri" w:hAnsi="Calibri" w:cs="Calibri"/>
                <w:color w:val="000000"/>
                <w:lang w:val="en-US"/>
              </w:rPr>
              <w:t xml:space="preserve"> / restore / reset system settings, Configurable management port, Remote login by Telnet connection, </w:t>
            </w:r>
            <w:proofErr w:type="spellStart"/>
            <w:r w:rsidRPr="005A3ECF">
              <w:rPr>
                <w:rFonts w:ascii="Calibri" w:hAnsi="Calibri" w:cs="Calibri"/>
                <w:color w:val="000000"/>
                <w:lang w:val="en-US"/>
              </w:rPr>
              <w:t>OpenVPN</w:t>
            </w:r>
            <w:proofErr w:type="spellEnd"/>
            <w:r w:rsidRPr="005A3ECF">
              <w:rPr>
                <w:rFonts w:ascii="Calibri" w:hAnsi="Calibri" w:cs="Calibri"/>
                <w:color w:val="000000"/>
                <w:lang w:val="en-US"/>
              </w:rPr>
              <w:t xml:space="preserve"> up to </w:t>
            </w:r>
            <w:proofErr w:type="spellStart"/>
            <w:r w:rsidRPr="005A3ECF">
              <w:rPr>
                <w:rFonts w:ascii="Calibri" w:hAnsi="Calibri" w:cs="Calibri"/>
                <w:color w:val="000000"/>
                <w:lang w:val="en-US"/>
              </w:rPr>
              <w:t>256bit</w:t>
            </w:r>
            <w:proofErr w:type="spellEnd"/>
            <w:r w:rsidRPr="005A3ECF">
              <w:rPr>
                <w:rFonts w:ascii="Calibri" w:hAnsi="Calibri" w:cs="Calibri"/>
                <w:color w:val="000000"/>
                <w:lang w:val="en-US"/>
              </w:rPr>
              <w:t xml:space="preserve"> SSL/TLS</w:t>
            </w:r>
          </w:p>
        </w:tc>
        <w:tc>
          <w:tcPr>
            <w:tcW w:w="169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A902E1">
        <w:trPr>
          <w:trHeight w:val="6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28</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 xml:space="preserve">Να </w:t>
            </w:r>
            <w:r>
              <w:rPr>
                <w:rFonts w:ascii="Calibri" w:hAnsi="Calibri" w:cs="Calibri"/>
                <w:color w:val="000000"/>
              </w:rPr>
              <w:t>υπάρχει η</w:t>
            </w:r>
            <w:r w:rsidRPr="005A3ECF">
              <w:rPr>
                <w:rFonts w:ascii="Calibri" w:hAnsi="Calibri" w:cs="Calibri"/>
                <w:color w:val="000000"/>
              </w:rPr>
              <w:t xml:space="preserve"> δυνατότητα </w:t>
            </w:r>
            <w:r>
              <w:rPr>
                <w:rFonts w:ascii="Calibri" w:hAnsi="Calibri" w:cs="Calibri"/>
                <w:color w:val="000000"/>
              </w:rPr>
              <w:t xml:space="preserve">λήψης </w:t>
            </w:r>
            <w:proofErr w:type="spellStart"/>
            <w:r w:rsidRPr="005A3ECF">
              <w:rPr>
                <w:rFonts w:ascii="Calibri" w:hAnsi="Calibri" w:cs="Calibri"/>
                <w:color w:val="000000"/>
              </w:rPr>
              <w:t>Snapshots</w:t>
            </w:r>
            <w:proofErr w:type="spellEnd"/>
            <w:r w:rsidRPr="005A3ECF">
              <w:rPr>
                <w:rFonts w:ascii="Calibri" w:hAnsi="Calibri" w:cs="Calibri"/>
                <w:color w:val="000000"/>
              </w:rPr>
              <w:t xml:space="preserve"> </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r w:rsidR="000F1D49" w:rsidRPr="005A3ECF" w:rsidTr="00A902E1">
        <w:trPr>
          <w:trHeight w:val="30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lastRenderedPageBreak/>
              <w:t>29</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rPr>
                <w:rFonts w:ascii="Calibri" w:hAnsi="Calibri" w:cs="Calibri"/>
                <w:color w:val="000000"/>
              </w:rPr>
            </w:pPr>
            <w:r w:rsidRPr="005A3ECF">
              <w:rPr>
                <w:rFonts w:ascii="Calibri" w:hAnsi="Calibri" w:cs="Calibri"/>
                <w:color w:val="000000"/>
              </w:rPr>
              <w:t>Εγγύηση τουλάχιστον 3 έτη με απόκριση την επόμενη εργάσιμη ημέρα και αποκατάσταση της λειτουργίας εντός το πολύ 2 εργάσιμων . Να υπάρχει βεβαίωση του κατασκευαστή η οποία να βεβαιώνει το χρόνο εγγύησης και το χρόνο αποκατάστασης της λειτουργίας στο πλαίσιο της εγγύησης.</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ΝΑΙ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1D49" w:rsidRPr="005A3ECF" w:rsidRDefault="000F1D49" w:rsidP="009B3D1D">
            <w:pPr>
              <w:jc w:val="center"/>
              <w:rPr>
                <w:rFonts w:ascii="Calibri" w:hAnsi="Calibri" w:cs="Calibri"/>
                <w:color w:val="000000"/>
              </w:rPr>
            </w:pPr>
            <w:r w:rsidRPr="005A3ECF">
              <w:rPr>
                <w:rFonts w:ascii="Calibri" w:hAnsi="Calibri" w:cs="Calibri"/>
                <w:color w:val="000000"/>
              </w:rPr>
              <w:t> </w:t>
            </w:r>
          </w:p>
        </w:tc>
      </w:tr>
    </w:tbl>
    <w:p w:rsidR="000F1D49" w:rsidRDefault="000F1D49" w:rsidP="000F1D49">
      <w:pPr>
        <w:autoSpaceDE w:val="0"/>
        <w:autoSpaceDN w:val="0"/>
        <w:adjustRightInd w:val="0"/>
        <w:jc w:val="center"/>
        <w:rPr>
          <w:b/>
          <w:sz w:val="26"/>
          <w:szCs w:val="26"/>
        </w:rPr>
      </w:pPr>
    </w:p>
    <w:p w:rsidR="000F1D49" w:rsidRDefault="000F1D49" w:rsidP="000F1D49">
      <w:pPr>
        <w:autoSpaceDE w:val="0"/>
        <w:autoSpaceDN w:val="0"/>
        <w:adjustRightInd w:val="0"/>
        <w:jc w:val="center"/>
        <w:rPr>
          <w:b/>
          <w:sz w:val="26"/>
          <w:szCs w:val="26"/>
        </w:rPr>
      </w:pPr>
    </w:p>
    <w:p w:rsidR="000F1D49" w:rsidRDefault="000F1D49" w:rsidP="000F1D49">
      <w:pPr>
        <w:autoSpaceDE w:val="0"/>
        <w:autoSpaceDN w:val="0"/>
        <w:adjustRightInd w:val="0"/>
        <w:jc w:val="center"/>
        <w:rPr>
          <w:rFonts w:ascii="Book Antiqua" w:hAnsi="Book Antiqua" w:cs="Tahoma"/>
          <w:b/>
          <w:bCs/>
          <w:color w:val="000000"/>
        </w:rPr>
      </w:pPr>
    </w:p>
    <w:p w:rsidR="00267FD2" w:rsidRDefault="00267FD2" w:rsidP="00A15994">
      <w:pPr>
        <w:autoSpaceDE w:val="0"/>
        <w:autoSpaceDN w:val="0"/>
        <w:adjustRightInd w:val="0"/>
        <w:jc w:val="center"/>
        <w:rPr>
          <w:rFonts w:ascii="Book Antiqua" w:hAnsi="Book Antiqua" w:cs="Tahoma"/>
          <w:b/>
          <w:bCs/>
          <w:color w:val="000000"/>
          <w:sz w:val="28"/>
          <w:szCs w:val="28"/>
        </w:rPr>
      </w:pPr>
      <w:r w:rsidRPr="00267FD2">
        <w:rPr>
          <w:rFonts w:ascii="Book Antiqua" w:hAnsi="Book Antiqua" w:cs="Tahoma"/>
          <w:b/>
          <w:bCs/>
          <w:color w:val="000000"/>
          <w:sz w:val="28"/>
          <w:szCs w:val="28"/>
        </w:rPr>
        <w:t>ΕΙΔΙΚΟΙ ΟΡΟΙ</w:t>
      </w:r>
    </w:p>
    <w:p w:rsidR="00267FD2" w:rsidRPr="00267FD2" w:rsidRDefault="00267FD2" w:rsidP="00A15994">
      <w:pPr>
        <w:autoSpaceDE w:val="0"/>
        <w:autoSpaceDN w:val="0"/>
        <w:adjustRightInd w:val="0"/>
        <w:jc w:val="center"/>
        <w:rPr>
          <w:rFonts w:ascii="Book Antiqua" w:hAnsi="Book Antiqua" w:cs="Tahoma"/>
          <w:b/>
          <w:bCs/>
          <w:color w:val="000000"/>
          <w:sz w:val="28"/>
          <w:szCs w:val="28"/>
        </w:rPr>
      </w:pPr>
    </w:p>
    <w:p w:rsidR="00A15994" w:rsidRPr="00F70A8A" w:rsidRDefault="00A15994" w:rsidP="00A15994">
      <w:pPr>
        <w:autoSpaceDE w:val="0"/>
        <w:autoSpaceDN w:val="0"/>
        <w:adjustRightInd w:val="0"/>
        <w:jc w:val="center"/>
        <w:rPr>
          <w:rFonts w:ascii="Book Antiqua" w:hAnsi="Book Antiqua" w:cs="Tahoma"/>
          <w:b/>
          <w:color w:val="000000"/>
        </w:rPr>
      </w:pPr>
      <w:r>
        <w:rPr>
          <w:rFonts w:ascii="Book Antiqua" w:hAnsi="Book Antiqua" w:cs="Tahoma"/>
          <w:b/>
          <w:bCs/>
          <w:color w:val="000000"/>
        </w:rPr>
        <w:t>ΑΡΘΡΟ 1</w:t>
      </w:r>
      <w:r w:rsidRPr="00F70A8A">
        <w:rPr>
          <w:rFonts w:ascii="Book Antiqua" w:hAnsi="Book Antiqua" w:cs="Tahoma"/>
          <w:b/>
          <w:bCs/>
          <w:color w:val="000000"/>
        </w:rPr>
        <w:t xml:space="preserve">. </w:t>
      </w:r>
      <w:r w:rsidRPr="00F70A8A">
        <w:rPr>
          <w:rFonts w:ascii="Book Antiqua" w:hAnsi="Book Antiqua" w:cs="Tahoma"/>
          <w:b/>
          <w:color w:val="000000"/>
        </w:rPr>
        <w:t>ΔΙΚΑΙΟΛΟΓΗΤΙΚΑ ΣΥΜΜΕΤΟΧΗΣ</w:t>
      </w:r>
    </w:p>
    <w:p w:rsidR="00A15994" w:rsidRPr="008E1AE6" w:rsidRDefault="00A15994" w:rsidP="00A15994">
      <w:pPr>
        <w:jc w:val="both"/>
      </w:pPr>
      <w:r w:rsidRPr="008E1AE6">
        <w:t>Κάθε ενδιαφερόμενος οικονομικός φορέας μπορεί να συμμετάσχει στη διαδικασία υποβάλλοντας προσφορά για το σύνολο του παραπάνω εξοπλισμού.</w:t>
      </w:r>
    </w:p>
    <w:p w:rsidR="00A15994" w:rsidRPr="008E1AE6" w:rsidRDefault="00A15994" w:rsidP="00A15994">
      <w:pPr>
        <w:jc w:val="both"/>
      </w:pPr>
      <w:r w:rsidRPr="008E1AE6">
        <w:t xml:space="preserve">Οι ενδιαφερόμενοι καλούνται να υποβάλουν την προσφορά </w:t>
      </w:r>
      <w:r>
        <w:t>τους,</w:t>
      </w:r>
      <w:r w:rsidRPr="008E1AE6">
        <w:t xml:space="preserve">  </w:t>
      </w:r>
      <w:r>
        <w:t>ως την ημέρα και ώρα που αναγράφονται στην πρόσκληση</w:t>
      </w:r>
      <w:r w:rsidRPr="008E1AE6">
        <w:t xml:space="preserve">, στο Τμήμα Προμηθειών του Πανεπιστημίου Κρήτης στο Ρέθυμνο, αφού πρώτα </w:t>
      </w:r>
      <w:r>
        <w:t>πρωτοκολληθεί</w:t>
      </w:r>
      <w:r w:rsidRPr="008E1AE6">
        <w:t xml:space="preserve"> από το Τμήμα Πρωτοκόλλου του Π.Κ. Προσφορές που θα κατατεθούν μετά την ορισθείσα ημερομηνία και ώρα δεν </w:t>
      </w:r>
      <w:r>
        <w:t xml:space="preserve">θα </w:t>
      </w:r>
      <w:r w:rsidRPr="008E1AE6">
        <w:t xml:space="preserve">παραλαμβάνονται, αλλά </w:t>
      </w:r>
      <w:r>
        <w:t xml:space="preserve">θα </w:t>
      </w:r>
      <w:r w:rsidRPr="008E1AE6">
        <w:t xml:space="preserve">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8E1AE6">
        <w:rPr>
          <w:lang w:val="en-US"/>
        </w:rPr>
        <w:t>prospectus</w:t>
      </w:r>
      <w:r w:rsidRPr="008E1AE6">
        <w:t xml:space="preserve"> όπου μπορούν να </w:t>
      </w:r>
      <w:r w:rsidRPr="00132473">
        <w:t>υποβληθούν και στην</w:t>
      </w:r>
      <w:r w:rsidRPr="008E1AE6">
        <w:t xml:space="preserve"> Αγγλική γλώσσα. </w:t>
      </w:r>
    </w:p>
    <w:p w:rsidR="00A15994" w:rsidRPr="008E1AE6" w:rsidRDefault="00A15994" w:rsidP="00A15994">
      <w:pPr>
        <w:jc w:val="both"/>
      </w:pPr>
      <w:r w:rsidRPr="008E1AE6">
        <w:t>Οι προσφορές θα υποβληθούν εντός κλειστού σφραγισμένου φακέλου, στον οποίο θα αναγράφεται ευκρινώς:</w:t>
      </w:r>
    </w:p>
    <w:p w:rsidR="00A15994" w:rsidRPr="008E1AE6" w:rsidRDefault="00A15994" w:rsidP="00A15994">
      <w:pPr>
        <w:pStyle w:val="a4"/>
        <w:numPr>
          <w:ilvl w:val="0"/>
          <w:numId w:val="2"/>
        </w:numPr>
        <w:jc w:val="both"/>
      </w:pPr>
      <w:r w:rsidRPr="008E1AE6">
        <w:t>Η λέξη «ΠΡΟΣΦΟΡΑ»,</w:t>
      </w:r>
    </w:p>
    <w:p w:rsidR="00A15994" w:rsidRPr="008E1AE6" w:rsidRDefault="00A15994" w:rsidP="00A15994">
      <w:pPr>
        <w:pStyle w:val="a4"/>
        <w:numPr>
          <w:ilvl w:val="0"/>
          <w:numId w:val="2"/>
        </w:numPr>
        <w:jc w:val="both"/>
      </w:pPr>
      <w:r w:rsidRPr="008E1AE6">
        <w:t>Ο πλήρης τίτλος της Υπηρεσίας «ΠΑΝΕΠΙΣΤΗΜΙΟ ΚΡΗΤΗΣ ΡΕΘΥΜΝΟ»,</w:t>
      </w:r>
    </w:p>
    <w:p w:rsidR="00A15994" w:rsidRPr="000F1D49" w:rsidRDefault="00A15994" w:rsidP="00A15994">
      <w:pPr>
        <w:pStyle w:val="a4"/>
        <w:numPr>
          <w:ilvl w:val="0"/>
          <w:numId w:val="2"/>
        </w:numPr>
        <w:jc w:val="both"/>
      </w:pPr>
      <w:r w:rsidRPr="008E1AE6">
        <w:t xml:space="preserve">Ο αριθμός πρωτοκόλλου της </w:t>
      </w:r>
      <w:r w:rsidRPr="000F1D49">
        <w:t>πρόσκλησης (</w:t>
      </w:r>
      <w:r w:rsidR="000F1D49" w:rsidRPr="000F1D49">
        <w:t>4615/19-04-2019</w:t>
      </w:r>
      <w:r w:rsidRPr="000F1D49">
        <w:t>) και ο τίτλος της αναγραφόμενης προμήθειας,</w:t>
      </w:r>
    </w:p>
    <w:p w:rsidR="00A15994" w:rsidRPr="008E1AE6" w:rsidRDefault="00A15994" w:rsidP="00A15994">
      <w:pPr>
        <w:pStyle w:val="a4"/>
        <w:numPr>
          <w:ilvl w:val="0"/>
          <w:numId w:val="2"/>
        </w:numPr>
        <w:jc w:val="both"/>
      </w:pPr>
      <w:r w:rsidRPr="008E1AE6">
        <w:t xml:space="preserve">Η ημερομηνία </w:t>
      </w:r>
      <w:r>
        <w:t>λήξης υποβολής των προσφορών</w:t>
      </w:r>
      <w:r w:rsidR="005077CB">
        <w:t xml:space="preserve"> (07/05/2019 ώρα 12 μ.)</w:t>
      </w:r>
      <w:bookmarkStart w:id="0" w:name="_GoBack"/>
      <w:bookmarkEnd w:id="0"/>
      <w:r>
        <w:t>,</w:t>
      </w:r>
    </w:p>
    <w:p w:rsidR="00A15994" w:rsidRPr="008E1AE6" w:rsidRDefault="00A15994" w:rsidP="00A15994">
      <w:pPr>
        <w:pStyle w:val="a4"/>
        <w:numPr>
          <w:ilvl w:val="0"/>
          <w:numId w:val="2"/>
        </w:numPr>
        <w:jc w:val="both"/>
      </w:pPr>
      <w:r w:rsidRPr="008E1AE6">
        <w:t>Τα στοιχεία του αποστολέα (επωνυμία, δ/</w:t>
      </w:r>
      <w:proofErr w:type="spellStart"/>
      <w:r w:rsidRPr="008E1AE6">
        <w:t>νση</w:t>
      </w:r>
      <w:proofErr w:type="spellEnd"/>
      <w:r w:rsidRPr="008E1AE6">
        <w:t xml:space="preserve">, αριθ. τηλεφώνου, αριθ. </w:t>
      </w:r>
      <w:r w:rsidRPr="008E1AE6">
        <w:rPr>
          <w:lang w:val="en-US"/>
        </w:rPr>
        <w:t xml:space="preserve">Fax </w:t>
      </w:r>
      <w:r w:rsidRPr="008E1AE6">
        <w:t xml:space="preserve">και </w:t>
      </w:r>
      <w:r w:rsidRPr="008E1AE6">
        <w:rPr>
          <w:lang w:val="en-US"/>
        </w:rPr>
        <w:t>e</w:t>
      </w:r>
      <w:r>
        <w:t>-</w:t>
      </w:r>
      <w:r w:rsidRPr="008E1AE6">
        <w:rPr>
          <w:lang w:val="en-US"/>
        </w:rPr>
        <w:t>mail).</w:t>
      </w:r>
    </w:p>
    <w:p w:rsidR="00A15994" w:rsidRPr="008E1AE6" w:rsidRDefault="00A15994" w:rsidP="00A15994">
      <w:pPr>
        <w:jc w:val="both"/>
      </w:pPr>
      <w:r w:rsidRPr="008E1AE6">
        <w:t>Εναλλακτικές προσφορές δεν γίνονται δεκτές.</w:t>
      </w:r>
    </w:p>
    <w:p w:rsidR="00A15994" w:rsidRPr="008E1AE6" w:rsidRDefault="00A15994" w:rsidP="00A15994">
      <w:pPr>
        <w:jc w:val="both"/>
      </w:pPr>
      <w:r w:rsidRPr="008E1AE6">
        <w:t>Μέσα στον κυρίως φάκελο τοποθετούνται σε ξεχωριστούς σφραγισμένους φακέλους που φέρουν τις ενδείξεις του κυρίως φακέλου, τα εξής:</w:t>
      </w:r>
    </w:p>
    <w:p w:rsidR="00A15994" w:rsidRPr="00A15994" w:rsidRDefault="00A15994" w:rsidP="00A15994">
      <w:pPr>
        <w:pStyle w:val="a4"/>
        <w:numPr>
          <w:ilvl w:val="0"/>
          <w:numId w:val="43"/>
        </w:numPr>
        <w:spacing w:before="240"/>
        <w:ind w:left="425" w:hanging="425"/>
        <w:jc w:val="both"/>
      </w:pPr>
      <w:r w:rsidRPr="00A15994">
        <w:t>Κλειστός φάκελος με την ένδειξη «</w:t>
      </w:r>
      <w:r w:rsidRPr="00A15994">
        <w:rPr>
          <w:b/>
        </w:rPr>
        <w:t>ΔΙΚΑΙΟΛΟΓΗΤΙΚΑ ΣΥΜΜΕΤΟΧΗΣ</w:t>
      </w:r>
      <w:r w:rsidRPr="00A15994">
        <w:t xml:space="preserve">» ο οποίος περιλαμβάνει,   </w:t>
      </w:r>
      <w:r w:rsidRPr="00A15994">
        <w:rPr>
          <w:u w:val="single"/>
        </w:rPr>
        <w:t>επί ποινή αποκλεισμού</w:t>
      </w:r>
      <w:r w:rsidRPr="00A15994">
        <w:t>:</w:t>
      </w:r>
    </w:p>
    <w:p w:rsidR="00A15994" w:rsidRPr="00A15994" w:rsidRDefault="00A15994" w:rsidP="005C5578">
      <w:pPr>
        <w:pStyle w:val="a3"/>
        <w:ind w:left="426" w:hanging="426"/>
        <w:jc w:val="both"/>
        <w:rPr>
          <w:rFonts w:ascii="Times New Roman" w:hAnsi="Times New Roman"/>
          <w:szCs w:val="24"/>
          <w:lang w:val="el-GR"/>
        </w:rPr>
      </w:pPr>
      <w:r w:rsidRPr="00A1599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A15994" w:rsidRPr="00A15994" w:rsidRDefault="00A15994" w:rsidP="00A15994">
      <w:pPr>
        <w:jc w:val="both"/>
      </w:pPr>
      <w:r w:rsidRPr="00A15994">
        <w:t>Β) Υπεύθυνη δήλωση της παρ. 4 του άρθρου 8 του Ν. 1599/1986 όπως εκάστοτε ισχύει στην οποία πρέπει:</w:t>
      </w:r>
    </w:p>
    <w:p w:rsidR="00A15994" w:rsidRDefault="00A15994" w:rsidP="00A15994">
      <w:pPr>
        <w:pStyle w:val="a3"/>
        <w:numPr>
          <w:ilvl w:val="0"/>
          <w:numId w:val="47"/>
        </w:numPr>
        <w:ind w:left="284" w:hanging="284"/>
        <w:jc w:val="both"/>
        <w:rPr>
          <w:rFonts w:ascii="Times New Roman" w:hAnsi="Times New Roman"/>
          <w:szCs w:val="24"/>
          <w:lang w:val="el-GR"/>
        </w:rPr>
      </w:pPr>
      <w:r w:rsidRPr="00A15994">
        <w:rPr>
          <w:rFonts w:ascii="Times New Roman" w:hAnsi="Times New Roman"/>
          <w:szCs w:val="24"/>
          <w:lang w:val="el-GR"/>
        </w:rPr>
        <w:t xml:space="preserve">να βεβαιώνεται η νομιμότητα και η καταλληλότητα του προσωπικού που απασχολεί για την εκτέλεση της προμήθειας και ότι θα έχει την αποκλειστική ευθύνη για την τήρηση των απαιτούμενων μέτρων για την ασφάλεια του προσωπικού του και την ύπαρξη καταλλήλων </w:t>
      </w:r>
      <w:r w:rsidRPr="00A15994">
        <w:rPr>
          <w:rFonts w:ascii="Times New Roman" w:hAnsi="Times New Roman"/>
          <w:szCs w:val="24"/>
          <w:lang w:val="el-GR"/>
        </w:rPr>
        <w:lastRenderedPageBreak/>
        <w:t>Μέσων Ατομικής Προστασίας και εργαλείων και φέρει ακέραια την ευθύνη για τυχόν ατύχημα του προσωπικού.</w:t>
      </w:r>
    </w:p>
    <w:p w:rsidR="00FE23F7" w:rsidRDefault="00FE23F7" w:rsidP="00FE23F7">
      <w:pPr>
        <w:pStyle w:val="a4"/>
        <w:numPr>
          <w:ilvl w:val="0"/>
          <w:numId w:val="47"/>
        </w:numPr>
        <w:ind w:left="284" w:hanging="284"/>
        <w:jc w:val="both"/>
      </w:pPr>
      <w:r w:rsidRPr="0067432C">
        <w:rPr>
          <w:bCs/>
          <w:lang w:eastAsia="en-US"/>
        </w:rPr>
        <w:t xml:space="preserve">ο προς προμήθεια εξοπλισμός </w:t>
      </w:r>
      <w:r w:rsidRPr="0067432C">
        <w:t xml:space="preserve">είναι καινούργιος, άριστης ποιότητας και κατασκευής δε φέρει διαβρώσεις ή κακώσεις, δε φέρει ελαττώματα, είναι έτοιμος προς χρήση, και ότι </w:t>
      </w:r>
      <w:r>
        <w:t>ο προσφερόμενος</w:t>
      </w:r>
      <w:r w:rsidRPr="0067432C">
        <w:t xml:space="preserve"> συμφωνεί µε τις τεχνικές προδιαγραφές. </w:t>
      </w:r>
    </w:p>
    <w:p w:rsidR="00A15994" w:rsidRPr="00A15994" w:rsidRDefault="00A15994" w:rsidP="00A15994">
      <w:pPr>
        <w:pStyle w:val="a4"/>
        <w:numPr>
          <w:ilvl w:val="0"/>
          <w:numId w:val="47"/>
        </w:numPr>
        <w:ind w:left="284" w:hanging="284"/>
        <w:jc w:val="both"/>
      </w:pPr>
      <w:bookmarkStart w:id="1" w:name="OLE_LINK96"/>
      <w:bookmarkStart w:id="2" w:name="OLE_LINK97"/>
      <w:bookmarkStart w:id="3" w:name="OLE_LINK98"/>
      <w:r w:rsidRPr="00A15994">
        <w:rPr>
          <w:bCs/>
          <w:lang w:eastAsia="en-US"/>
        </w:rPr>
        <w:t xml:space="preserve">ότι τα προσφερόμενα είδη καλύπτουν </w:t>
      </w:r>
      <w:bookmarkEnd w:id="1"/>
      <w:bookmarkEnd w:id="2"/>
      <w:bookmarkEnd w:id="3"/>
      <w:r w:rsidRPr="00A15994">
        <w:rPr>
          <w:bCs/>
          <w:lang w:eastAsia="en-US"/>
        </w:rPr>
        <w:t xml:space="preserve">όλες τις απαιτούμενες τεχνικές προδιαγραφές, </w:t>
      </w:r>
      <w:r w:rsidRPr="00A15994">
        <w:t xml:space="preserve">είναι καινούργια, άριστης ποιότητας και κατασκευής δε φέρουν διαβρώσεις ή κακώσεις, δε φέρουν ελαττώματα και είναι έτοιμα προς χρήση. </w:t>
      </w:r>
    </w:p>
    <w:p w:rsidR="00A15994" w:rsidRPr="00A15994" w:rsidRDefault="00A15994" w:rsidP="00A15994">
      <w:pPr>
        <w:pStyle w:val="a4"/>
        <w:numPr>
          <w:ilvl w:val="0"/>
          <w:numId w:val="47"/>
        </w:numPr>
        <w:ind w:left="284" w:hanging="284"/>
        <w:jc w:val="both"/>
      </w:pPr>
      <w:r w:rsidRPr="00A15994">
        <w:t>Η ισχύς των πιστοποιητικών,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A15994" w:rsidRPr="00A15994" w:rsidRDefault="00A15994" w:rsidP="00A15994">
      <w:pPr>
        <w:pStyle w:val="a4"/>
        <w:numPr>
          <w:ilvl w:val="0"/>
          <w:numId w:val="47"/>
        </w:numPr>
        <w:ind w:left="284" w:hanging="284"/>
        <w:jc w:val="both"/>
      </w:pPr>
      <w:r w:rsidRPr="00A15994">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A15994" w:rsidRPr="00A15994" w:rsidRDefault="00A15994" w:rsidP="00A15994">
      <w:pPr>
        <w:pStyle w:val="a4"/>
        <w:numPr>
          <w:ilvl w:val="0"/>
          <w:numId w:val="47"/>
        </w:numPr>
        <w:ind w:left="284" w:hanging="284"/>
        <w:jc w:val="both"/>
      </w:pPr>
      <w:r w:rsidRPr="00A15994">
        <w:t>να δηλώνεται ότι, εφόσον του ζητηθεί, θα προσκομίσει όλα τα αποδεικτικά των παραπάνω στοιχείων εγγράφως.</w:t>
      </w:r>
    </w:p>
    <w:p w:rsidR="00A15994" w:rsidRDefault="00A15994" w:rsidP="00A15994">
      <w:pPr>
        <w:pStyle w:val="a4"/>
        <w:numPr>
          <w:ilvl w:val="0"/>
          <w:numId w:val="47"/>
        </w:numPr>
        <w:ind w:left="284" w:hanging="284"/>
        <w:jc w:val="both"/>
      </w:pPr>
      <w:r w:rsidRPr="00A15994">
        <w:t>να δηλώνεται ότι ο συμμετέχων αποδέχεται πλήρως όλους τους όρους της πρόσκλησης.</w:t>
      </w:r>
    </w:p>
    <w:p w:rsidR="00A15994" w:rsidRPr="00A15994" w:rsidRDefault="00A15994" w:rsidP="005C5578">
      <w:pPr>
        <w:ind w:left="284" w:hanging="284"/>
        <w:jc w:val="both"/>
      </w:pPr>
      <w:r w:rsidRPr="00A15994">
        <w:t xml:space="preserve">Γ) </w:t>
      </w:r>
      <w:bookmarkStart w:id="4" w:name="OLE_LINK12"/>
      <w:bookmarkStart w:id="5" w:name="OLE_LINK13"/>
      <w:bookmarkStart w:id="6" w:name="OLE_LINK14"/>
      <w:bookmarkStart w:id="7" w:name="OLE_LINK19"/>
      <w:bookmarkStart w:id="8" w:name="OLE_LINK20"/>
      <w:r w:rsidRPr="00A15994">
        <w:rPr>
          <w:b/>
        </w:rPr>
        <w:t>Α</w:t>
      </w:r>
      <w:r w:rsidRPr="00A15994">
        <w:rPr>
          <w:b/>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4"/>
      <w:bookmarkEnd w:id="5"/>
      <w:bookmarkEnd w:id="6"/>
      <w:bookmarkEnd w:id="7"/>
      <w:bookmarkEnd w:id="8"/>
      <w:r w:rsidRPr="00A15994">
        <w:rPr>
          <w:b/>
          <w:bCs/>
        </w:rPr>
        <w:t>, απόσπασμα ποινικού μητρώου, τελευταίου τριμήνου</w:t>
      </w:r>
      <w:r w:rsidRPr="00A15994">
        <w:rPr>
          <w:bCs/>
        </w:rPr>
        <w:t xml:space="preserve">, πριν την επομένη της διεξαγωγής του διαγωνισμού, όλων των υπόχρεων αναλόγως την εταιρεία, </w:t>
      </w:r>
      <w:r w:rsidRPr="00A15994">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A15994" w:rsidRPr="00A15994" w:rsidRDefault="00A15994" w:rsidP="00BD7AC6">
      <w:pPr>
        <w:spacing w:before="120"/>
        <w:jc w:val="both"/>
      </w:pPr>
      <w:r w:rsidRPr="00A1599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A15994" w:rsidRPr="00A15994" w:rsidRDefault="00A15994" w:rsidP="00A15994">
      <w:pPr>
        <w:pStyle w:val="a4"/>
        <w:numPr>
          <w:ilvl w:val="0"/>
          <w:numId w:val="43"/>
        </w:numPr>
        <w:spacing w:before="240"/>
        <w:ind w:left="425" w:hanging="425"/>
        <w:jc w:val="both"/>
      </w:pPr>
      <w:r w:rsidRPr="00A15994">
        <w:t>Κλειστός φάκελος με την ένδειξη «</w:t>
      </w:r>
      <w:r w:rsidRPr="00A15994">
        <w:rPr>
          <w:b/>
        </w:rPr>
        <w:t>ΤΕΧΝΙΚΗ ΠΡΟΣΦΟΡΑ</w:t>
      </w:r>
      <w:r w:rsidRPr="00A15994">
        <w:t>» ο οποίος περιλαμβάνει,  επί ποινή αποκλεισμού:</w:t>
      </w:r>
    </w:p>
    <w:p w:rsidR="00A15994" w:rsidRPr="00A15994" w:rsidRDefault="00A15994" w:rsidP="00A15994">
      <w:pPr>
        <w:jc w:val="both"/>
        <w:rPr>
          <w:bCs/>
        </w:rPr>
      </w:pPr>
      <w:r w:rsidRPr="00A15994">
        <w:t>Α)</w:t>
      </w:r>
      <w:r w:rsidRPr="00A15994">
        <w:rPr>
          <w:lang w:eastAsia="en-US"/>
        </w:rPr>
        <w:t xml:space="preserve"> Έγγραφο με την προτεινόμενη ισοδύναμη λύση ως προς τα υλικά και αποδεικτικά έγγραφα ότι αυτά που προσφέρει συμφωνούν απόλυτα µε τις τεχνικές προδιαγραφές (</w:t>
      </w:r>
      <w:proofErr w:type="spellStart"/>
      <w:r w:rsidRPr="00A15994">
        <w:rPr>
          <w:lang w:eastAsia="en-US"/>
        </w:rPr>
        <w:t>προσπέκτους</w:t>
      </w:r>
      <w:proofErr w:type="spellEnd"/>
      <w:r w:rsidRPr="00A15994">
        <w:rPr>
          <w:lang w:eastAsia="en-US"/>
        </w:rPr>
        <w:t>, πιστοποιητικά)</w:t>
      </w:r>
      <w:r w:rsidRPr="00A15994">
        <w:t xml:space="preserve">. Επίσης θα πρέπει, </w:t>
      </w:r>
      <w:r w:rsidRPr="00A15994">
        <w:rPr>
          <w:b/>
          <w:bCs/>
          <w:u w:val="single"/>
        </w:rPr>
        <w:t xml:space="preserve">επί ποινή αποκλεισμού, </w:t>
      </w:r>
      <w:r w:rsidRPr="00A15994">
        <w:rPr>
          <w:bCs/>
        </w:rPr>
        <w:t>να προσκομιστεί Υπεύθυνη δήλωση του Ν.1599/1986 που θα ορίζει την εγγύηση για την καλή και εύρυθμη λειτουργία</w:t>
      </w:r>
      <w:r w:rsidRPr="00A15994">
        <w:rPr>
          <w:color w:val="000000"/>
          <w:shd w:val="clear" w:color="auto" w:fill="FFFFFF"/>
        </w:rPr>
        <w:t xml:space="preserve"> </w:t>
      </w:r>
      <w:r w:rsidRPr="00A15994">
        <w:rPr>
          <w:bCs/>
        </w:rPr>
        <w:t xml:space="preserve">των ειδών. </w:t>
      </w:r>
      <w:proofErr w:type="spellStart"/>
      <w:r w:rsidRPr="00A15994">
        <w:rPr>
          <w:bCs/>
        </w:rPr>
        <w:t>Σ΄αυτή</w:t>
      </w:r>
      <w:proofErr w:type="spellEnd"/>
      <w:r w:rsidRPr="00A15994">
        <w:rPr>
          <w:bCs/>
        </w:rPr>
        <w:t xml:space="preserve"> την  υ</w:t>
      </w:r>
      <w:r w:rsidRPr="00A15994">
        <w:t xml:space="preserve">πεύθυνη δήλωση πρέπει να αναγράφεται η </w:t>
      </w:r>
      <w:r w:rsidRPr="00A15994">
        <w:rPr>
          <w:bCs/>
        </w:rPr>
        <w:t>χρονική διάρκει</w:t>
      </w:r>
      <w:r w:rsidR="005C5578">
        <w:rPr>
          <w:bCs/>
        </w:rPr>
        <w:t xml:space="preserve">α των </w:t>
      </w:r>
      <w:proofErr w:type="spellStart"/>
      <w:r w:rsidR="005C5578">
        <w:rPr>
          <w:bCs/>
        </w:rPr>
        <w:t>προσφερομένων</w:t>
      </w:r>
      <w:proofErr w:type="spellEnd"/>
      <w:r w:rsidR="005C5578">
        <w:rPr>
          <w:bCs/>
        </w:rPr>
        <w:t xml:space="preserve"> εγγυήσεων, </w:t>
      </w:r>
      <w:r w:rsidRPr="000F1D49">
        <w:rPr>
          <w:bCs/>
        </w:rPr>
        <w:t>όπως απαιτούνται</w:t>
      </w:r>
      <w:r w:rsidR="000F1D49">
        <w:rPr>
          <w:bCs/>
        </w:rPr>
        <w:t xml:space="preserve"> στον Πίνακα Τεχνικών Προδιαγραφών</w:t>
      </w:r>
      <w:r w:rsidRPr="00A15994">
        <w:rPr>
          <w:bCs/>
        </w:rPr>
        <w:t xml:space="preserve">. Επίσης εντός του φακέλου να προσκομίσει Τεχνικά Φυλλάδια του κατασκευαστή όπου θα αναγράφονται οι εγγυήσεις που προσφέρει. Οι εγγυήσεις κατασκευαστή ή υποψηφίου αναδόχου θα αφορούν: εγγυήσεις καλής λειτουργίας, απόκρισης, επιδιόρθωσης, ανταλλακτικών </w:t>
      </w:r>
      <w:proofErr w:type="spellStart"/>
      <w:r w:rsidRPr="00A15994">
        <w:rPr>
          <w:bCs/>
        </w:rPr>
        <w:t>κ.λ.π</w:t>
      </w:r>
      <w:proofErr w:type="spellEnd"/>
      <w:r w:rsidRPr="00A15994">
        <w:rPr>
          <w:bCs/>
        </w:rPr>
        <w:t xml:space="preserve">. Τα πιστοποιητικά, τεχνικά φυλλάδια και τα </w:t>
      </w:r>
      <w:proofErr w:type="spellStart"/>
      <w:r w:rsidRPr="00A15994">
        <w:rPr>
          <w:bCs/>
        </w:rPr>
        <w:t>προσπέκτους</w:t>
      </w:r>
      <w:proofErr w:type="spellEnd"/>
      <w:r w:rsidRPr="00A15994">
        <w:rPr>
          <w:bCs/>
        </w:rPr>
        <w:t xml:space="preserve"> απαραίτητα στην Ελληνική ή</w:t>
      </w:r>
      <w:r>
        <w:rPr>
          <w:bCs/>
        </w:rPr>
        <w:t>/</w:t>
      </w:r>
      <w:r w:rsidRPr="00A15994">
        <w:rPr>
          <w:bCs/>
        </w:rPr>
        <w:t xml:space="preserve"> Αγγλική γλώσσα.</w:t>
      </w:r>
      <w:r w:rsidRPr="00A15994">
        <w:t xml:space="preserve"> </w:t>
      </w:r>
    </w:p>
    <w:p w:rsidR="00A15994" w:rsidRPr="00A15994" w:rsidRDefault="00A15994" w:rsidP="00A15994">
      <w:pPr>
        <w:jc w:val="both"/>
      </w:pPr>
      <w:r w:rsidRPr="00A15994">
        <w:t>Να ληφθεί σοβαρά υπόψη από τους υποψηφίους ότι ο προτεινόμενος εξοπλισμός  που θα κατατεθεί εντός της τεχνικής τους προσφοράς θα παραδοθεί χωρίς αποκλίσεις εκτός αιτιολογημένων περιπτώσεων και μετά την σύμφωνη γνώμη της Υπηρεσίας. Σε περίπτωση αποκλίσεων ή ασάφειας η προσφορά θα απορρίπτεται.</w:t>
      </w:r>
    </w:p>
    <w:p w:rsidR="00A15994" w:rsidRPr="00A15994" w:rsidRDefault="00A15994" w:rsidP="00A15994">
      <w:pPr>
        <w:jc w:val="both"/>
        <w:rPr>
          <w:u w:val="single"/>
        </w:rPr>
      </w:pPr>
      <w:r w:rsidRPr="00A15994">
        <w:rPr>
          <w:u w:val="single"/>
        </w:rPr>
        <w:t>Επίσης σημειώνεται ότι, επί ποινή απόρριψης, στον φάκελο αυτό δεν μπορεί να περιλαμβάνονται οικονομικά στοιχεία της προσφοράς.</w:t>
      </w:r>
    </w:p>
    <w:p w:rsidR="00A15994" w:rsidRDefault="00A15994" w:rsidP="00A15994">
      <w:pPr>
        <w:pStyle w:val="a4"/>
        <w:numPr>
          <w:ilvl w:val="0"/>
          <w:numId w:val="43"/>
        </w:numPr>
        <w:spacing w:before="240"/>
        <w:ind w:left="425" w:hanging="425"/>
        <w:jc w:val="both"/>
      </w:pPr>
      <w:r w:rsidRPr="00A15994">
        <w:t xml:space="preserve">  Κλειστός φάκελος με την ένδειξη «</w:t>
      </w:r>
      <w:r w:rsidRPr="00A15994">
        <w:rPr>
          <w:b/>
        </w:rPr>
        <w:t>ΟΙΚΟΝΟΜΙΚΗ ΠΡΟΣΦΟΡΑ</w:t>
      </w:r>
      <w:r w:rsidRPr="00A15994">
        <w:t>» ο οποίος περιλαμβάνει, επί ποινή απόρριψης, συμπληρωμένο το ΕΝΤΥΠΟ ΟΙΚΟΝΟΜΙΚΗΣ ΠΡΟΣΦΟΡΑΣ, όπως δίνεται παρακάτω:</w:t>
      </w:r>
    </w:p>
    <w:tbl>
      <w:tblPr>
        <w:tblW w:w="9654" w:type="dxa"/>
        <w:tblInd w:w="93" w:type="dxa"/>
        <w:tblLook w:val="0000" w:firstRow="0" w:lastRow="0" w:firstColumn="0" w:lastColumn="0" w:noHBand="0" w:noVBand="0"/>
      </w:tblPr>
      <w:tblGrid>
        <w:gridCol w:w="992"/>
        <w:gridCol w:w="3381"/>
        <w:gridCol w:w="1276"/>
        <w:gridCol w:w="1879"/>
        <w:gridCol w:w="2126"/>
      </w:tblGrid>
      <w:tr w:rsidR="00A15994" w:rsidRPr="002D4C23" w:rsidTr="003A0218">
        <w:trPr>
          <w:trHeight w:val="20"/>
        </w:trPr>
        <w:tc>
          <w:tcPr>
            <w:tcW w:w="992" w:type="dxa"/>
            <w:tcBorders>
              <w:top w:val="single" w:sz="4" w:space="0" w:color="auto"/>
              <w:left w:val="single" w:sz="4" w:space="0" w:color="auto"/>
              <w:bottom w:val="single" w:sz="4" w:space="0" w:color="auto"/>
              <w:right w:val="nil"/>
            </w:tcBorders>
          </w:tcPr>
          <w:p w:rsidR="00A15994" w:rsidRPr="002D4C23" w:rsidRDefault="00A15994" w:rsidP="00A15994">
            <w:pPr>
              <w:pStyle w:val="a4"/>
              <w:numPr>
                <w:ilvl w:val="0"/>
                <w:numId w:val="43"/>
              </w:numPr>
              <w:jc w:val="center"/>
              <w:rPr>
                <w:bCs/>
              </w:rPr>
            </w:pPr>
          </w:p>
        </w:tc>
        <w:tc>
          <w:tcPr>
            <w:tcW w:w="8662" w:type="dxa"/>
            <w:gridSpan w:val="4"/>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pStyle w:val="a4"/>
              <w:ind w:left="420"/>
              <w:jc w:val="center"/>
              <w:rPr>
                <w:bCs/>
              </w:rPr>
            </w:pPr>
            <w:r w:rsidRPr="002D4C23">
              <w:rPr>
                <w:bCs/>
              </w:rPr>
              <w:t>ΕΝΤΥΠΟ ΟΙΚΟΝΟΜΙΚΗΣ ΠΡΟΣΦΟΡΑΣ</w:t>
            </w: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α/α</w:t>
            </w:r>
          </w:p>
        </w:tc>
        <w:tc>
          <w:tcPr>
            <w:tcW w:w="3381"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Είδος</w:t>
            </w:r>
          </w:p>
          <w:p w:rsidR="00A15994" w:rsidRPr="002D4C23" w:rsidRDefault="00A15994" w:rsidP="003A0218"/>
          <w:p w:rsidR="00A15994" w:rsidRPr="002D4C23" w:rsidRDefault="00A15994" w:rsidP="003A0218"/>
        </w:tc>
        <w:tc>
          <w:tcPr>
            <w:tcW w:w="1276"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Ποσότητα</w:t>
            </w:r>
            <w:r>
              <w:rPr>
                <w:b/>
                <w:bCs/>
              </w:rPr>
              <w:t xml:space="preserve"> σε </w:t>
            </w:r>
            <w:proofErr w:type="spellStart"/>
            <w:r>
              <w:rPr>
                <w:b/>
                <w:bCs/>
              </w:rPr>
              <w:t>τμχ</w:t>
            </w:r>
            <w:proofErr w:type="spellEnd"/>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Τιμή χωρίς ΦΠΑ</w:t>
            </w:r>
          </w:p>
        </w:tc>
        <w:tc>
          <w:tcPr>
            <w:tcW w:w="2126" w:type="dxa"/>
            <w:tcBorders>
              <w:top w:val="single" w:sz="4" w:space="0" w:color="auto"/>
              <w:left w:val="nil"/>
              <w:bottom w:val="single" w:sz="4" w:space="0" w:color="auto"/>
              <w:right w:val="nil"/>
            </w:tcBorders>
          </w:tcPr>
          <w:p w:rsidR="00A15994" w:rsidRPr="002D4C23" w:rsidRDefault="00A15994" w:rsidP="003A0218">
            <w:pPr>
              <w:jc w:val="center"/>
              <w:rPr>
                <w:b/>
                <w:bCs/>
              </w:rPr>
            </w:pPr>
            <w:r w:rsidRPr="002D4C23">
              <w:rPr>
                <w:b/>
                <w:bCs/>
              </w:rPr>
              <w:t>Σύνολο χωρίς ΦΠΑ</w:t>
            </w:r>
          </w:p>
        </w:tc>
      </w:tr>
      <w:tr w:rsidR="00A15994" w:rsidRPr="002D4C23" w:rsidTr="003A0218">
        <w:trPr>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 </w:t>
            </w:r>
          </w:p>
        </w:tc>
        <w:tc>
          <w:tcPr>
            <w:tcW w:w="3381"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[1]</w:t>
            </w:r>
          </w:p>
        </w:tc>
        <w:tc>
          <w:tcPr>
            <w:tcW w:w="1276"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w:t>
            </w:r>
            <w:r>
              <w:rPr>
                <w:bCs/>
              </w:rPr>
              <w:t>1</w:t>
            </w:r>
            <w:r w:rsidRPr="002D4C23">
              <w:rPr>
                <w:bCs/>
              </w:rPr>
              <w:t>]</w:t>
            </w:r>
          </w:p>
        </w:tc>
        <w:tc>
          <w:tcPr>
            <w:tcW w:w="1879"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[3]</w:t>
            </w:r>
          </w:p>
        </w:tc>
        <w:tc>
          <w:tcPr>
            <w:tcW w:w="2126" w:type="dxa"/>
            <w:tcBorders>
              <w:top w:val="nil"/>
              <w:left w:val="nil"/>
              <w:bottom w:val="single" w:sz="4" w:space="0" w:color="auto"/>
              <w:right w:val="nil"/>
            </w:tcBorders>
          </w:tcPr>
          <w:p w:rsidR="00A15994" w:rsidRPr="002D4C23" w:rsidRDefault="00A15994" w:rsidP="003A0218">
            <w:pPr>
              <w:jc w:val="center"/>
              <w:rPr>
                <w:bCs/>
              </w:rPr>
            </w:pPr>
            <w:r w:rsidRPr="002D4C23">
              <w:rPr>
                <w:bCs/>
              </w:rPr>
              <w:t>[4]</w:t>
            </w: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r w:rsidRPr="002D4C23">
              <w:rPr>
                <w:bCs/>
              </w:rPr>
              <w:t>1</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0F1D49" w:rsidRDefault="000F1D49" w:rsidP="006F4EE9">
            <w:pPr>
              <w:suppressAutoHyphens/>
              <w:autoSpaceDE w:val="0"/>
              <w:snapToGrid w:val="0"/>
              <w:jc w:val="both"/>
              <w:rPr>
                <w:b/>
                <w:color w:val="000000"/>
                <w:lang w:eastAsia="ar-SA"/>
              </w:rPr>
            </w:pPr>
            <w:r w:rsidRPr="000F1D49">
              <w:rPr>
                <w:rFonts w:ascii="Book Antiqua" w:hAnsi="Book Antiqua"/>
                <w:b/>
                <w:spacing w:val="-4"/>
              </w:rPr>
              <w:t>Σ</w:t>
            </w:r>
            <w:r w:rsidR="000C593D" w:rsidRPr="000F1D49">
              <w:rPr>
                <w:rFonts w:ascii="Book Antiqua" w:hAnsi="Book Antiqua"/>
                <w:b/>
                <w:spacing w:val="-4"/>
              </w:rPr>
              <w:t>υσκευή</w:t>
            </w:r>
            <w:r w:rsidR="006F4EE9" w:rsidRPr="000F1D49">
              <w:rPr>
                <w:rFonts w:ascii="Book Antiqua" w:hAnsi="Book Antiqua"/>
                <w:b/>
                <w:spacing w:val="-4"/>
              </w:rPr>
              <w:t xml:space="preserve"> λήψης αντιγράφων ασφαλείας-</w:t>
            </w:r>
            <w:proofErr w:type="spellStart"/>
            <w:r w:rsidR="00A15994" w:rsidRPr="000F1D49">
              <w:rPr>
                <w:rFonts w:ascii="Book Antiqua" w:hAnsi="Book Antiqua"/>
                <w:b/>
                <w:spacing w:val="-4"/>
              </w:rPr>
              <w:t>NAS</w:t>
            </w:r>
            <w:proofErr w:type="spellEnd"/>
            <w:r w:rsidR="00A15994" w:rsidRPr="000F1D49">
              <w:rPr>
                <w:rFonts w:ascii="Book Antiqua" w:hAnsi="Book Antiqua"/>
                <w:b/>
              </w:rPr>
              <w:t xml:space="preserve"> </w:t>
            </w:r>
            <w:r w:rsidR="00A15994" w:rsidRPr="000F1D49">
              <w:rPr>
                <w:rFonts w:ascii="Book Antiqua" w:hAnsi="Book Antiqua"/>
                <w:b/>
                <w:spacing w:val="-3"/>
              </w:rPr>
              <w:t>STORAGE</w:t>
            </w:r>
            <w:r w:rsidR="006F4EE9" w:rsidRPr="000F1D49">
              <w:rPr>
                <w:rFonts w:ascii="Book Antiqua" w:hAnsi="Book Antiqua"/>
                <w:b/>
                <w:spacing w:val="-3"/>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lang w:eastAsia="ar-SA"/>
              </w:rPr>
            </w:pPr>
            <w:r>
              <w:rPr>
                <w:b/>
                <w:lang w:eastAsia="ar-SA"/>
              </w:rPr>
              <w:t>1</w:t>
            </w:r>
            <w:r w:rsidRPr="002D4C23">
              <w:rPr>
                <w:b/>
                <w:lang w:eastAsia="ar-SA"/>
              </w:rPr>
              <w:t xml:space="preserve"> </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lang w:val="en-US"/>
              </w:rPr>
            </w:pPr>
            <w:r w:rsidRPr="002D4C23">
              <w:rPr>
                <w:lang w:val="en-US"/>
              </w:rPr>
              <w:t> </w:t>
            </w:r>
          </w:p>
        </w:tc>
        <w:tc>
          <w:tcPr>
            <w:tcW w:w="2126" w:type="dxa"/>
            <w:tcBorders>
              <w:top w:val="single" w:sz="4" w:space="0" w:color="auto"/>
              <w:left w:val="nil"/>
              <w:bottom w:val="single" w:sz="4" w:space="0" w:color="auto"/>
              <w:right w:val="nil"/>
            </w:tcBorders>
          </w:tcPr>
          <w:p w:rsidR="00A15994" w:rsidRPr="002D4C23" w:rsidRDefault="00A15994" w:rsidP="003A0218">
            <w:pPr>
              <w:rPr>
                <w:lang w:val="en-US"/>
              </w:rPr>
            </w:pP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highlight w:val="yellow"/>
                <w:lang w:val="en-US"/>
              </w:rPr>
            </w:pPr>
          </w:p>
        </w:tc>
        <w:tc>
          <w:tcPr>
            <w:tcW w:w="2126" w:type="dxa"/>
            <w:tcBorders>
              <w:top w:val="single" w:sz="4" w:space="0" w:color="auto"/>
              <w:left w:val="nil"/>
              <w:bottom w:val="single" w:sz="4" w:space="0" w:color="auto"/>
              <w:right w:val="nil"/>
            </w:tcBorders>
          </w:tcPr>
          <w:p w:rsidR="00A15994" w:rsidRPr="002D4C23" w:rsidRDefault="00A15994" w:rsidP="003A0218">
            <w:pPr>
              <w:rPr>
                <w:highlight w:val="yellow"/>
                <w:lang w:val="en-US"/>
              </w:rPr>
            </w:pP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highlight w:val="yellow"/>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autoSpaceDE w:val="0"/>
              <w:snapToGrid w:val="0"/>
              <w:rPr>
                <w:b/>
                <w:color w:val="000000"/>
                <w:highlight w:val="yellow"/>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highlight w:val="yellow"/>
                <w:lang w:val="en-US"/>
              </w:rPr>
            </w:pPr>
          </w:p>
        </w:tc>
        <w:tc>
          <w:tcPr>
            <w:tcW w:w="2126" w:type="dxa"/>
            <w:tcBorders>
              <w:top w:val="single" w:sz="4" w:space="0" w:color="auto"/>
              <w:left w:val="nil"/>
              <w:bottom w:val="single" w:sz="4" w:space="0" w:color="auto"/>
              <w:right w:val="nil"/>
            </w:tcBorders>
          </w:tcPr>
          <w:p w:rsidR="00A15994" w:rsidRPr="002D4C23" w:rsidRDefault="00A15994" w:rsidP="003A0218">
            <w:pPr>
              <w:rPr>
                <w:highlight w:val="yellow"/>
                <w:lang w:val="en-US"/>
              </w:rPr>
            </w:pP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highlight w:val="yellow"/>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autoSpaceDE w:val="0"/>
              <w:snapToGrid w:val="0"/>
              <w:rPr>
                <w:b/>
                <w:color w:val="000000"/>
                <w:highlight w:val="yellow"/>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lang w:val="en-US"/>
              </w:rPr>
            </w:pPr>
          </w:p>
        </w:tc>
        <w:tc>
          <w:tcPr>
            <w:tcW w:w="2126" w:type="dxa"/>
            <w:tcBorders>
              <w:top w:val="single" w:sz="4" w:space="0" w:color="auto"/>
              <w:left w:val="nil"/>
              <w:bottom w:val="single" w:sz="4" w:space="0" w:color="auto"/>
              <w:right w:val="nil"/>
            </w:tcBorders>
          </w:tcPr>
          <w:p w:rsidR="00A15994" w:rsidRPr="002D4C23" w:rsidRDefault="00A15994" w:rsidP="003A0218">
            <w:pPr>
              <w:rPr>
                <w:lang w:val="en-US"/>
              </w:rPr>
            </w:pP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lang w:val="en-US"/>
              </w:rPr>
            </w:pPr>
          </w:p>
        </w:tc>
        <w:tc>
          <w:tcPr>
            <w:tcW w:w="2126" w:type="dxa"/>
            <w:tcBorders>
              <w:top w:val="single" w:sz="4" w:space="0" w:color="auto"/>
              <w:left w:val="nil"/>
              <w:bottom w:val="single" w:sz="4" w:space="0" w:color="auto"/>
              <w:right w:val="nil"/>
            </w:tcBorders>
          </w:tcPr>
          <w:p w:rsidR="00A15994" w:rsidRPr="002D4C23" w:rsidRDefault="00A15994" w:rsidP="003A0218">
            <w:pPr>
              <w:rPr>
                <w:lang w:val="en-US"/>
              </w:rPr>
            </w:pPr>
          </w:p>
        </w:tc>
      </w:tr>
      <w:tr w:rsidR="00A15994" w:rsidRPr="002D4C23" w:rsidTr="003A0218">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lang w:val="en-US"/>
              </w:rPr>
            </w:pPr>
          </w:p>
        </w:tc>
        <w:tc>
          <w:tcPr>
            <w:tcW w:w="2126" w:type="dxa"/>
            <w:tcBorders>
              <w:top w:val="single" w:sz="4" w:space="0" w:color="auto"/>
              <w:left w:val="nil"/>
              <w:bottom w:val="single" w:sz="4" w:space="0" w:color="auto"/>
              <w:right w:val="nil"/>
            </w:tcBorders>
          </w:tcPr>
          <w:p w:rsidR="00A15994" w:rsidRPr="002D4C23" w:rsidRDefault="00A15994" w:rsidP="003A0218">
            <w:pPr>
              <w:rPr>
                <w:lang w:val="en-US"/>
              </w:rPr>
            </w:pPr>
          </w:p>
        </w:tc>
      </w:tr>
      <w:tr w:rsidR="00A15994" w:rsidRPr="002D4C23" w:rsidTr="003A0218">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center"/>
              <w:rPr>
                <w:bCs/>
              </w:rPr>
            </w:pPr>
          </w:p>
        </w:tc>
      </w:tr>
      <w:tr w:rsidR="00A15994" w:rsidRPr="002D4C23" w:rsidTr="003A0218">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ΧΩΡΙΣ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r w:rsidR="00A15994" w:rsidRPr="002D4C23" w:rsidTr="003A0218">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ΦΠΑ 24%</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r w:rsidR="00A15994" w:rsidRPr="002D4C23" w:rsidTr="003A0218">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ΜΕ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bl>
    <w:p w:rsidR="00A15994" w:rsidRPr="002D4C23" w:rsidRDefault="00A15994" w:rsidP="00A15994"/>
    <w:p w:rsidR="00A15994" w:rsidRPr="002D4C23" w:rsidRDefault="00A15994" w:rsidP="00A15994">
      <w:pPr>
        <w:tabs>
          <w:tab w:val="left" w:pos="6180"/>
        </w:tabs>
        <w:jc w:val="right"/>
        <w:rPr>
          <w:color w:val="000000"/>
        </w:rPr>
      </w:pPr>
      <w:r w:rsidRPr="002D4C23">
        <w:rPr>
          <w:color w:val="000000"/>
        </w:rPr>
        <w:t>(τόπος, ημερομηνία) ……………………………….</w:t>
      </w:r>
    </w:p>
    <w:p w:rsidR="00A15994" w:rsidRPr="002D4C23" w:rsidRDefault="00A15994" w:rsidP="00A15994">
      <w:pPr>
        <w:tabs>
          <w:tab w:val="left" w:pos="6180"/>
        </w:tabs>
        <w:jc w:val="both"/>
        <w:rPr>
          <w:color w:val="000000"/>
        </w:rPr>
      </w:pPr>
    </w:p>
    <w:p w:rsidR="00A15994" w:rsidRPr="002D4C23" w:rsidRDefault="00A15994" w:rsidP="00A15994">
      <w:pPr>
        <w:rPr>
          <w:color w:val="000000"/>
        </w:rPr>
      </w:pPr>
      <w:r w:rsidRPr="002D4C23">
        <w:rPr>
          <w:color w:val="000000"/>
        </w:rPr>
        <w:t xml:space="preserve">                                                                                                  </w:t>
      </w:r>
    </w:p>
    <w:p w:rsidR="00A15994" w:rsidRPr="002D4C23" w:rsidRDefault="00A15994" w:rsidP="00A15994">
      <w:pPr>
        <w:jc w:val="right"/>
        <w:rPr>
          <w:color w:val="000000"/>
        </w:rPr>
      </w:pPr>
      <w:r w:rsidRPr="002D4C23">
        <w:rPr>
          <w:color w:val="000000"/>
        </w:rPr>
        <w:t>Ο ΠΡΟΣΦΕΡΩΝ</w:t>
      </w:r>
    </w:p>
    <w:p w:rsidR="00A15994" w:rsidRPr="00A15994" w:rsidRDefault="00A15994" w:rsidP="00BD7AC6">
      <w:pPr>
        <w:spacing w:before="240"/>
        <w:jc w:val="right"/>
      </w:pPr>
      <w:r w:rsidRPr="002D4C23">
        <w:rPr>
          <w:b/>
          <w:bCs/>
          <w:color w:val="000000"/>
        </w:rPr>
        <w:tab/>
      </w:r>
      <w:r w:rsidRPr="002D4C23">
        <w:rPr>
          <w:b/>
          <w:bCs/>
          <w:color w:val="000000"/>
        </w:rPr>
        <w:tab/>
      </w:r>
      <w:r w:rsidRPr="002D4C23">
        <w:rPr>
          <w:b/>
          <w:bCs/>
          <w:color w:val="000000"/>
        </w:rPr>
        <w:tab/>
      </w:r>
      <w:r w:rsidRPr="002D4C23">
        <w:rPr>
          <w:b/>
          <w:bCs/>
          <w:color w:val="000000"/>
        </w:rPr>
        <w:tab/>
      </w:r>
      <w:r w:rsidRPr="002D4C23">
        <w:rPr>
          <w:b/>
          <w:bCs/>
          <w:color w:val="000000"/>
        </w:rPr>
        <w:tab/>
        <w:t xml:space="preserve">    </w:t>
      </w:r>
      <w:r w:rsidRPr="002D4C23">
        <w:rPr>
          <w:b/>
          <w:bCs/>
          <w:color w:val="000000"/>
        </w:rPr>
        <w:tab/>
        <w:t xml:space="preserve">                     </w:t>
      </w:r>
      <w:r w:rsidRPr="002D4C23">
        <w:rPr>
          <w:color w:val="000000"/>
        </w:rPr>
        <w:t xml:space="preserve"> (Υπογραφή – Σφραγίδα)</w:t>
      </w:r>
    </w:p>
    <w:p w:rsidR="00A15994" w:rsidRPr="00A15994" w:rsidRDefault="00A15994" w:rsidP="00A15994">
      <w:pPr>
        <w:jc w:val="both"/>
      </w:pPr>
      <w:r w:rsidRPr="00A15994">
        <w:t>Οι προσφερόμενες τιμές περιλαμβάνουν το σύνολο των επιβαρύνσεων: το κόστος του προϊόντος, το κόστος μεταφοράς, και ένταξής του στο χώρο που θα υποδειχθεί από την υπηρεσία, το κόστος τυχόν προσαρμογών και δοκιμών εφαρμογής, τις τυχόν υπέρ τρίτων κρατήσεις, έξοδα μεταφοράς και κάθε τέλος, δασμό, ασφάλιστρα ή επιβάρυνση.</w:t>
      </w:r>
    </w:p>
    <w:p w:rsidR="00A15994" w:rsidRPr="00A15994" w:rsidRDefault="00A15994" w:rsidP="00A15994">
      <w:pPr>
        <w:jc w:val="both"/>
      </w:pPr>
      <w:r w:rsidRPr="00A1599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A15994" w:rsidRPr="00A15994" w:rsidRDefault="00A15994" w:rsidP="00A15994">
      <w:pPr>
        <w:jc w:val="both"/>
      </w:pPr>
      <w:r w:rsidRPr="00A1599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A15994" w:rsidRPr="00A15994" w:rsidRDefault="00A15994" w:rsidP="00A15994">
      <w:pPr>
        <w:jc w:val="both"/>
      </w:pPr>
      <w:r w:rsidRPr="00A1599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A15994" w:rsidRDefault="00A15994" w:rsidP="00A15994">
      <w:pPr>
        <w:jc w:val="both"/>
      </w:pPr>
      <w:r w:rsidRPr="00A15994">
        <w:t>Προσφορές που θα περιλαμβάνουν σχόλια, αιρέσεις, ή όρους θα θεωρηθούν ως επιφυλάξεις επί των παρόντων όρων και θα απορριφθούν.</w:t>
      </w:r>
    </w:p>
    <w:p w:rsidR="00BD7AC6" w:rsidRDefault="00BD7AC6" w:rsidP="00A15994">
      <w:pPr>
        <w:jc w:val="both"/>
      </w:pPr>
    </w:p>
    <w:p w:rsidR="00A15994" w:rsidRPr="00A15994" w:rsidRDefault="00A15994" w:rsidP="00A15994">
      <w:pPr>
        <w:jc w:val="center"/>
        <w:rPr>
          <w:b/>
        </w:rPr>
      </w:pPr>
      <w:r w:rsidRPr="00A15994">
        <w:rPr>
          <w:b/>
        </w:rPr>
        <w:t>ΆΡΘΡΟ 2. ΔΙΑΔΙΚΑΣΙΑ ΔΙΑΓΩΝΙΣΜΟΥ</w:t>
      </w:r>
    </w:p>
    <w:p w:rsidR="00A15994" w:rsidRPr="00A15994" w:rsidRDefault="00A15994" w:rsidP="00A15994">
      <w:pPr>
        <w:autoSpaceDE w:val="0"/>
        <w:autoSpaceDN w:val="0"/>
        <w:adjustRightInd w:val="0"/>
        <w:jc w:val="both"/>
      </w:pPr>
      <w:r w:rsidRPr="00A15994">
        <w:t xml:space="preserve">Η αποσφράγιση, αξιολόγηση των προσφορών </w:t>
      </w:r>
      <w:r w:rsidRPr="003B4CE7">
        <w:t xml:space="preserve">και η ανάδειξη του αναδόχου με τη  χαμηλότερη τιμή θα διενεργηθεί την </w:t>
      </w:r>
      <w:r w:rsidR="000F1D49" w:rsidRPr="003B4CE7">
        <w:t>Τρίτη</w:t>
      </w:r>
      <w:r w:rsidRPr="003B4CE7">
        <w:rPr>
          <w:b/>
        </w:rPr>
        <w:t xml:space="preserve"> </w:t>
      </w:r>
      <w:r w:rsidR="000F1D49" w:rsidRPr="003B4CE7">
        <w:rPr>
          <w:b/>
        </w:rPr>
        <w:t>07</w:t>
      </w:r>
      <w:r w:rsidRPr="003B4CE7">
        <w:rPr>
          <w:b/>
        </w:rPr>
        <w:t>/0</w:t>
      </w:r>
      <w:r w:rsidR="000F1D49" w:rsidRPr="003B4CE7">
        <w:rPr>
          <w:b/>
        </w:rPr>
        <w:t>5</w:t>
      </w:r>
      <w:r w:rsidRPr="003B4CE7">
        <w:rPr>
          <w:b/>
        </w:rPr>
        <w:t>/2019 και ώρα 1</w:t>
      </w:r>
      <w:r w:rsidR="000F1D49" w:rsidRPr="003B4CE7">
        <w:rPr>
          <w:b/>
        </w:rPr>
        <w:t>2</w:t>
      </w:r>
      <w:r w:rsidRPr="003B4CE7">
        <w:rPr>
          <w:b/>
        </w:rPr>
        <w:t>:00</w:t>
      </w:r>
      <w:r w:rsidRPr="003B4CE7">
        <w:t xml:space="preserve"> από</w:t>
      </w:r>
      <w:r w:rsidRPr="00A15994">
        <w:t xml:space="preserve"> τον ορισθέντα αξιολογητή, σύμφωνα </w:t>
      </w:r>
      <w:r w:rsidRPr="0084009E">
        <w:t xml:space="preserve">με την υπ’ αρ. </w:t>
      </w:r>
      <w:proofErr w:type="spellStart"/>
      <w:r w:rsidRPr="0084009E">
        <w:t>πρωτ</w:t>
      </w:r>
      <w:proofErr w:type="spellEnd"/>
      <w:r w:rsidRPr="0084009E">
        <w:t xml:space="preserve">. </w:t>
      </w:r>
      <w:r w:rsidR="0084009E" w:rsidRPr="0084009E">
        <w:rPr>
          <w:rStyle w:val="af3"/>
          <w:rFonts w:eastAsia="Tahoma"/>
          <w:b w:val="0"/>
          <w:sz w:val="25"/>
          <w:szCs w:val="25"/>
        </w:rPr>
        <w:t>4480/17-04-2019</w:t>
      </w:r>
      <w:r w:rsidRPr="0084009E">
        <w:t xml:space="preserve"> απόφαση Πρύτανη (ΑΔΑ: </w:t>
      </w:r>
      <w:r w:rsidR="0084009E" w:rsidRPr="0084009E">
        <w:rPr>
          <w:rStyle w:val="af3"/>
          <w:rFonts w:eastAsia="Tahoma"/>
          <w:b w:val="0"/>
          <w:sz w:val="25"/>
          <w:szCs w:val="25"/>
        </w:rPr>
        <w:t>ΨΦΣΙ469Β7Γ-ΛΜΞ</w:t>
      </w:r>
      <w:r w:rsidRPr="0084009E">
        <w:t>).</w:t>
      </w:r>
    </w:p>
    <w:p w:rsidR="00A15994" w:rsidRPr="00A15994" w:rsidRDefault="00A15994" w:rsidP="00A15994">
      <w:pPr>
        <w:jc w:val="both"/>
        <w:rPr>
          <w:b/>
        </w:rPr>
      </w:pPr>
      <w:r w:rsidRPr="000F1D49">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0F1D49">
        <w:rPr>
          <w:b/>
        </w:rPr>
        <w:t>Κατά την ημέρα αυτή, και μόνον αυτή, μπορούν εφόσον το επιθυμούν να λάβουν γνώση για τα έγγραφα συμμετοχής των συμμετεχόντων.</w:t>
      </w:r>
    </w:p>
    <w:p w:rsidR="00A15994" w:rsidRPr="00A15994" w:rsidRDefault="00A15994" w:rsidP="00A15994">
      <w:pPr>
        <w:jc w:val="both"/>
      </w:pPr>
      <w:r w:rsidRPr="00A15994">
        <w:t xml:space="preserve">Ο έχων ή οι έχοντες την ευθύνη της αξιολόγησης αφού διαπιστώσει ότι έχουν κατατεθεί τα ζητούμενα της πρόσκλησης δικαιολογητικά συμμετοχής θα εξετάσει τα τεχνικά χαρακτηριστικά των προσφορών και στη συνέχεια (την ίδια ημέρα) θα προβεί στην αξιολόγηση της οικονομικής </w:t>
      </w:r>
      <w:r w:rsidRPr="00A15994">
        <w:lastRenderedPageBreak/>
        <w:t xml:space="preserve">προσφοράς των τεχνικά αποδεκτών προσφορών και θα συντάξει σχετικό Πρακτικό το οποίο θα </w:t>
      </w:r>
      <w:r w:rsidR="00312A3D">
        <w:t>διαβιβάσει</w:t>
      </w:r>
      <w:r w:rsidRPr="00A15994">
        <w:t xml:space="preserve"> στο </w:t>
      </w:r>
      <w:r w:rsidRPr="00312A3D">
        <w:rPr>
          <w:b/>
        </w:rPr>
        <w:t>Πρυτανικό Συμβούλιο</w:t>
      </w:r>
      <w:r w:rsidRPr="00A15994">
        <w:t xml:space="preserve"> του Παν/</w:t>
      </w:r>
      <w:proofErr w:type="spellStart"/>
      <w:r w:rsidRPr="00A15994">
        <w:t>μίου</w:t>
      </w:r>
      <w:proofErr w:type="spellEnd"/>
      <w:r w:rsidRPr="00A15994">
        <w:t xml:space="preserve"> Κρήτης για έγκριση και έκδοση απόφασης Πρύτανη. Τονίζεται ότι προσφορές που απορρίφτηκαν κατά το στάδιο αξιολόγησης του φακέλου δικαιολογητικών συμμετοχής και του φακέλου τεχνικών προδιαγραφών δεν συμμετέχουν στο στάδιο ανοίγματος/αξιολόγησης του φακέλου της οικονομικής προσφοράς. Οι φάκελοι των οικονομικών προσφορών επιστρέφονται σφραγισμένοι μετά την ολοκλήρωση της διαδικασίας.</w:t>
      </w:r>
    </w:p>
    <w:p w:rsidR="00A15994" w:rsidRPr="00A15994" w:rsidRDefault="00A15994" w:rsidP="00A15994">
      <w:pPr>
        <w:jc w:val="both"/>
      </w:pPr>
    </w:p>
    <w:p w:rsidR="00A15994" w:rsidRPr="00A15994" w:rsidRDefault="00A15994" w:rsidP="00A15994">
      <w:pPr>
        <w:jc w:val="center"/>
        <w:rPr>
          <w:b/>
        </w:rPr>
      </w:pPr>
      <w:r w:rsidRPr="00A15994">
        <w:rPr>
          <w:b/>
        </w:rPr>
        <w:t>ΆΡΘΡΟ 3. ΤΙΜΕΣ ΠΡΟΣΦΟΡΩΝ – ΝΟΜΙΣΜΑ</w:t>
      </w:r>
    </w:p>
    <w:p w:rsidR="00A15994" w:rsidRPr="00A15994" w:rsidRDefault="00A15994" w:rsidP="00A15994">
      <w:pPr>
        <w:jc w:val="both"/>
      </w:pPr>
      <w:r w:rsidRPr="00A15994">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A15994" w:rsidRPr="00A15994" w:rsidRDefault="00A15994" w:rsidP="00A15994">
      <w:pPr>
        <w:jc w:val="both"/>
      </w:pPr>
    </w:p>
    <w:p w:rsidR="00A15994" w:rsidRPr="00A15994" w:rsidRDefault="00A15994" w:rsidP="00A15994">
      <w:pPr>
        <w:jc w:val="center"/>
        <w:rPr>
          <w:b/>
        </w:rPr>
      </w:pPr>
      <w:r w:rsidRPr="00A15994">
        <w:rPr>
          <w:b/>
        </w:rPr>
        <w:t>ΆΡΘΡΟ 4. ΧΡΟΝΟΣ ΙΣΧΥΟΣ ΠΡΟΣΦΟΡΩΝ</w:t>
      </w:r>
    </w:p>
    <w:p w:rsidR="00A15994" w:rsidRPr="00A15994" w:rsidRDefault="00A15994" w:rsidP="00A15994">
      <w:pPr>
        <w:jc w:val="both"/>
      </w:pPr>
      <w:r w:rsidRPr="00A15994">
        <w:t xml:space="preserve">Οι προσφορές ισχύουν και δεσμεύουν </w:t>
      </w:r>
      <w:r w:rsidRPr="000F1D49">
        <w:t>τους συμμετέχοντες επί 120 ημερολογιακές ημέρες από</w:t>
      </w:r>
      <w:r w:rsidRPr="00A15994">
        <w:t xml:space="preserve"> την επομένη της διενέργειας της διαδικασίας. Προσφορά που ορίζει  μικρότερο χρόνο ισχύος απορρίπτεται ως απαράδεκτη.</w:t>
      </w:r>
    </w:p>
    <w:p w:rsidR="00A15994" w:rsidRPr="00A15994" w:rsidRDefault="00A15994" w:rsidP="00A15994">
      <w:pPr>
        <w:jc w:val="both"/>
      </w:pPr>
    </w:p>
    <w:p w:rsidR="00A15994" w:rsidRPr="00A15994" w:rsidRDefault="00A15994" w:rsidP="00A15994">
      <w:pPr>
        <w:jc w:val="center"/>
        <w:rPr>
          <w:b/>
        </w:rPr>
      </w:pPr>
      <w:r w:rsidRPr="00A15994">
        <w:rPr>
          <w:b/>
        </w:rPr>
        <w:t>ΆΡΘΡΟ 5. ΠΑΡΑΔΟΣΗ – ΔΙΑΡΚΕΙΑ ΣΥΜΒΑΣΗΣ</w:t>
      </w:r>
    </w:p>
    <w:p w:rsidR="00A15994" w:rsidRPr="00A15994" w:rsidRDefault="00312A3D" w:rsidP="00A15994">
      <w:pPr>
        <w:pStyle w:val="a3"/>
        <w:rPr>
          <w:rFonts w:ascii="Times New Roman" w:hAnsi="Times New Roman"/>
          <w:szCs w:val="24"/>
          <w:lang w:val="el-GR"/>
        </w:rPr>
      </w:pPr>
      <w:r>
        <w:rPr>
          <w:rFonts w:ascii="Times New Roman" w:hAnsi="Times New Roman"/>
          <w:szCs w:val="24"/>
          <w:lang w:val="el-GR"/>
        </w:rPr>
        <w:t>Η παράδοση &amp;</w:t>
      </w:r>
      <w:r w:rsidR="00A15994" w:rsidRPr="00A15994">
        <w:rPr>
          <w:rFonts w:ascii="Times New Roman" w:hAnsi="Times New Roman"/>
          <w:szCs w:val="24"/>
          <w:lang w:val="el-GR"/>
        </w:rPr>
        <w:t xml:space="preserve"> εγκατάσταση θα πραγματοποιηθ</w:t>
      </w:r>
      <w:r>
        <w:rPr>
          <w:rFonts w:ascii="Times New Roman" w:hAnsi="Times New Roman"/>
          <w:szCs w:val="24"/>
          <w:lang w:val="el-GR"/>
        </w:rPr>
        <w:t>εί</w:t>
      </w:r>
      <w:r w:rsidR="00A15994" w:rsidRPr="00A15994">
        <w:rPr>
          <w:rFonts w:ascii="Times New Roman" w:hAnsi="Times New Roman"/>
          <w:szCs w:val="24"/>
          <w:lang w:val="el-GR"/>
        </w:rPr>
        <w:t xml:space="preserve"> αμέσως μετά την υπογραφή της σύμβασης και σε συνεννόηση με </w:t>
      </w:r>
      <w:r>
        <w:rPr>
          <w:rFonts w:ascii="Times New Roman" w:hAnsi="Times New Roman"/>
          <w:szCs w:val="24"/>
          <w:lang w:val="el-GR"/>
        </w:rPr>
        <w:t>την αρμόδια</w:t>
      </w:r>
      <w:r w:rsidR="00A15994" w:rsidRPr="00A15994">
        <w:rPr>
          <w:rFonts w:ascii="Times New Roman" w:hAnsi="Times New Roman"/>
          <w:szCs w:val="24"/>
          <w:lang w:val="el-GR"/>
        </w:rPr>
        <w:t xml:space="preserve"> </w:t>
      </w:r>
      <w:r>
        <w:rPr>
          <w:rFonts w:ascii="Times New Roman" w:hAnsi="Times New Roman"/>
          <w:szCs w:val="24"/>
          <w:lang w:val="el-GR"/>
        </w:rPr>
        <w:t>υπηρεσία του Π.Κ. στους χώρους της οποίας θα εγκατασταθεί.</w:t>
      </w:r>
    </w:p>
    <w:p w:rsidR="00A15994" w:rsidRPr="000F1D49" w:rsidRDefault="00A15994" w:rsidP="00312A3D">
      <w:pPr>
        <w:pStyle w:val="a3"/>
        <w:jc w:val="both"/>
        <w:rPr>
          <w:rFonts w:ascii="Times New Roman" w:hAnsi="Times New Roman"/>
          <w:szCs w:val="24"/>
          <w:lang w:val="el-GR"/>
        </w:rPr>
      </w:pPr>
      <w:r w:rsidRPr="00312A3D">
        <w:rPr>
          <w:rFonts w:ascii="Times New Roman" w:hAnsi="Times New Roman"/>
          <w:szCs w:val="24"/>
          <w:lang w:val="el-GR"/>
        </w:rPr>
        <w:t xml:space="preserve">Η χρονική </w:t>
      </w:r>
      <w:r w:rsidRPr="000F1D49">
        <w:rPr>
          <w:rFonts w:ascii="Times New Roman" w:hAnsi="Times New Roman"/>
          <w:szCs w:val="24"/>
          <w:lang w:val="el-GR"/>
        </w:rPr>
        <w:t xml:space="preserve">διάρκεια </w:t>
      </w:r>
      <w:r w:rsidRPr="000F1D49">
        <w:rPr>
          <w:rFonts w:ascii="Times New Roman" w:hAnsi="Times New Roman"/>
          <w:b/>
          <w:szCs w:val="24"/>
          <w:lang w:val="el-GR"/>
        </w:rPr>
        <w:t>υλοποίησης της προμήθειας/εγκατάστασης</w:t>
      </w:r>
      <w:r w:rsidRPr="000F1D49">
        <w:rPr>
          <w:rFonts w:ascii="Times New Roman" w:hAnsi="Times New Roman"/>
          <w:szCs w:val="24"/>
          <w:lang w:val="el-GR"/>
        </w:rPr>
        <w:t xml:space="preserve"> του προαναφερόμενου εξοπλισμού ορίζεται σε </w:t>
      </w:r>
      <w:r w:rsidRPr="000F1D49">
        <w:rPr>
          <w:rFonts w:ascii="Times New Roman" w:hAnsi="Times New Roman"/>
          <w:b/>
          <w:szCs w:val="24"/>
          <w:lang w:val="el-GR"/>
        </w:rPr>
        <w:t>τριάντα (30) ημέρες</w:t>
      </w:r>
      <w:r w:rsidRPr="000F1D49">
        <w:rPr>
          <w:rFonts w:ascii="Times New Roman" w:hAnsi="Times New Roman"/>
          <w:szCs w:val="24"/>
          <w:lang w:val="el-GR"/>
        </w:rPr>
        <w:t xml:space="preserve"> από την ημερομηνία υπογραφής της σύμβασης.</w:t>
      </w:r>
    </w:p>
    <w:p w:rsidR="00A15994" w:rsidRPr="00A15994" w:rsidRDefault="00A15994" w:rsidP="00A15994">
      <w:pPr>
        <w:pStyle w:val="a3"/>
        <w:numPr>
          <w:ilvl w:val="0"/>
          <w:numId w:val="45"/>
        </w:numPr>
        <w:jc w:val="both"/>
        <w:rPr>
          <w:rFonts w:ascii="Times New Roman" w:hAnsi="Times New Roman"/>
          <w:szCs w:val="24"/>
          <w:lang w:val="el-GR"/>
        </w:rPr>
      </w:pPr>
      <w:r w:rsidRPr="000F1D49">
        <w:rPr>
          <w:rFonts w:ascii="Times New Roman" w:hAnsi="Times New Roman"/>
          <w:szCs w:val="24"/>
          <w:lang w:val="el-GR"/>
        </w:rPr>
        <w:t>Η οριστική παραλαβή θα γίνει αφού παραδοθεί</w:t>
      </w:r>
      <w:r w:rsidRPr="00A15994">
        <w:rPr>
          <w:rFonts w:ascii="Times New Roman" w:hAnsi="Times New Roman"/>
          <w:szCs w:val="24"/>
          <w:lang w:val="el-GR"/>
        </w:rPr>
        <w:t>, τοποθετηθεί και δοκιμαστεί ο εν λόγω εξοπλισμός.</w:t>
      </w:r>
    </w:p>
    <w:p w:rsidR="00A15994" w:rsidRPr="00A15994" w:rsidRDefault="00A15994" w:rsidP="00A15994">
      <w:pPr>
        <w:pStyle w:val="a3"/>
        <w:numPr>
          <w:ilvl w:val="0"/>
          <w:numId w:val="45"/>
        </w:numPr>
        <w:jc w:val="both"/>
        <w:rPr>
          <w:rFonts w:ascii="Times New Roman" w:hAnsi="Times New Roman"/>
          <w:szCs w:val="24"/>
          <w:lang w:val="el-GR"/>
        </w:rPr>
      </w:pPr>
      <w:r w:rsidRPr="00A15994">
        <w:rPr>
          <w:rFonts w:ascii="Times New Roman" w:hAnsi="Times New Roman"/>
          <w:szCs w:val="24"/>
          <w:lang w:val="el-GR"/>
        </w:rPr>
        <w:t xml:space="preserve">Η προμήθεια και παράδοση θα εκτελεστούν σύμφωνα με τους κανόνες της επιστήμης, της τεχνικής και της καλής κατασκευής. </w:t>
      </w:r>
    </w:p>
    <w:p w:rsidR="00A15994" w:rsidRPr="00A15994" w:rsidRDefault="00A15994" w:rsidP="00A15994">
      <w:pPr>
        <w:pStyle w:val="a3"/>
        <w:numPr>
          <w:ilvl w:val="0"/>
          <w:numId w:val="45"/>
        </w:numPr>
        <w:jc w:val="both"/>
        <w:rPr>
          <w:rFonts w:ascii="Times New Roman" w:hAnsi="Times New Roman"/>
          <w:szCs w:val="24"/>
          <w:lang w:val="el-GR"/>
        </w:rPr>
      </w:pPr>
      <w:r w:rsidRPr="00A15994">
        <w:rPr>
          <w:rFonts w:ascii="Times New Roman" w:hAnsi="Times New Roman"/>
          <w:szCs w:val="24"/>
          <w:lang w:val="el-GR"/>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rsidR="00A15994" w:rsidRPr="00A15994" w:rsidRDefault="00A15994" w:rsidP="00A15994">
      <w:pPr>
        <w:pStyle w:val="a4"/>
        <w:numPr>
          <w:ilvl w:val="0"/>
          <w:numId w:val="45"/>
        </w:numPr>
        <w:jc w:val="both"/>
      </w:pPr>
      <w:r w:rsidRPr="00A15994">
        <w:t xml:space="preserve">Τυχόν ελαττώματα στον εξοπλισμό ή είδη που δεν καλύπτουν τις τεχνικές προδιαγραφές, δεν θα  παραλαμβάνονται από την υπηρεσία µας και µε ευθύνη του προμηθευτή, χωρίς </w:t>
      </w:r>
      <w:proofErr w:type="spellStart"/>
      <w:r w:rsidRPr="00A15994">
        <w:t>καµία</w:t>
      </w:r>
      <w:proofErr w:type="spellEnd"/>
      <w:r w:rsidRPr="00A15994">
        <w:t xml:space="preserve"> </w:t>
      </w:r>
      <w:proofErr w:type="spellStart"/>
      <w:r w:rsidRPr="00A15994">
        <w:t>οικονοµική</w:t>
      </w:r>
      <w:proofErr w:type="spellEnd"/>
      <w:r w:rsidRPr="00A15994">
        <w:t xml:space="preserve"> επιβάρυνση του Π.Κ.  θα αντικαθίστανται </w:t>
      </w:r>
      <w:proofErr w:type="spellStart"/>
      <w:r w:rsidRPr="00A15994">
        <w:t>άµεσα</w:t>
      </w:r>
      <w:proofErr w:type="spellEnd"/>
      <w:r w:rsidRPr="00A15994">
        <w:t xml:space="preserve">. </w:t>
      </w:r>
    </w:p>
    <w:p w:rsidR="00A15994" w:rsidRPr="00A15994" w:rsidRDefault="00A15994" w:rsidP="00A15994">
      <w:pPr>
        <w:pStyle w:val="a4"/>
        <w:numPr>
          <w:ilvl w:val="0"/>
          <w:numId w:val="45"/>
        </w:numPr>
        <w:jc w:val="both"/>
      </w:pPr>
      <w:r w:rsidRPr="00A15994">
        <w:t>Ο εξοπλισμός παραλαμβάνεται οριστικά αν συμφωνεί µε τις τεχνικές προδιαγραφές και αφού διαπιστωθεί µε τον μακροσκοπικό έλεγχο ότι είναι κατάλληλος για τον σκοπό που προορίζεται.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A15994">
        <w:t>έρος</w:t>
      </w:r>
      <w:proofErr w:type="spellEnd"/>
      <w:r w:rsidRPr="00A15994">
        <w:t xml:space="preserve"> ή το σύνολο της ποσότητας και να ζητήσει την </w:t>
      </w:r>
      <w:proofErr w:type="spellStart"/>
      <w:r w:rsidRPr="00A15994">
        <w:t>άµεση</w:t>
      </w:r>
      <w:proofErr w:type="spellEnd"/>
      <w:r w:rsidRPr="00A15994">
        <w:t xml:space="preserve"> αντικατάστασή του/</w:t>
      </w:r>
      <w:proofErr w:type="spellStart"/>
      <w:r w:rsidRPr="00A15994">
        <w:t>ους</w:t>
      </w:r>
      <w:proofErr w:type="spellEnd"/>
      <w:r w:rsidRPr="00A15994">
        <w:t xml:space="preserve"> µε είδη που να συμφωνούν απόλυτα µε τις τεχνικές προδιαγραφές.</w:t>
      </w:r>
    </w:p>
    <w:p w:rsidR="00A15994" w:rsidRPr="00A15994" w:rsidRDefault="00A15994" w:rsidP="00A15994">
      <w:pPr>
        <w:pStyle w:val="a3"/>
        <w:numPr>
          <w:ilvl w:val="0"/>
          <w:numId w:val="45"/>
        </w:numPr>
        <w:jc w:val="both"/>
        <w:rPr>
          <w:rFonts w:ascii="Times New Roman" w:hAnsi="Times New Roman"/>
          <w:szCs w:val="24"/>
          <w:lang w:val="el-GR"/>
        </w:rPr>
      </w:pPr>
      <w:r w:rsidRPr="00A15994">
        <w:rPr>
          <w:rFonts w:ascii="Times New Roman" w:hAnsi="Times New Roman"/>
          <w:szCs w:val="24"/>
          <w:lang w:val="el-GR"/>
        </w:rPr>
        <w:t xml:space="preserve">Ο εξοπλισμός θα παραδοθεί στις αυθεντικές συσκευασίες του, </w:t>
      </w:r>
      <w:r w:rsidR="00312A3D">
        <w:rPr>
          <w:rFonts w:ascii="Times New Roman" w:hAnsi="Times New Roman"/>
          <w:szCs w:val="24"/>
          <w:lang w:val="el-GR"/>
        </w:rPr>
        <w:t>οι οποίες</w:t>
      </w:r>
      <w:r w:rsidRPr="00A15994">
        <w:rPr>
          <w:rFonts w:ascii="Times New Roman" w:hAnsi="Times New Roman"/>
          <w:szCs w:val="24"/>
          <w:lang w:val="el-GR"/>
        </w:rPr>
        <w:t xml:space="preserve"> δεν πρέπει να φέρουν αλλοιώσεις, σκισίματα ή εκδορές, εφόσον αφορούν ακέραιες ποσότητες.</w:t>
      </w:r>
    </w:p>
    <w:p w:rsidR="00A15994" w:rsidRPr="00A15994" w:rsidRDefault="00A15994" w:rsidP="00A15994">
      <w:pPr>
        <w:pStyle w:val="a3"/>
        <w:numPr>
          <w:ilvl w:val="0"/>
          <w:numId w:val="45"/>
        </w:numPr>
        <w:jc w:val="both"/>
        <w:rPr>
          <w:rFonts w:ascii="Times New Roman" w:hAnsi="Times New Roman"/>
          <w:szCs w:val="24"/>
          <w:lang w:val="el-GR"/>
        </w:rPr>
      </w:pPr>
      <w:r w:rsidRPr="00A15994">
        <w:rPr>
          <w:rFonts w:ascii="Times New Roman" w:hAnsi="Times New Roman"/>
          <w:szCs w:val="24"/>
          <w:lang w:val="el-GR"/>
        </w:rPr>
        <w:t xml:space="preserve">Κατά την υπογραφή της σύμβασης τα δικαιολογητικά του αναδόχου των άρθρων 73 &amp; 80 του Ν. 4412/2016 (ποινικό μητρώο, ασφαλιστική και φορολογική ενημερότητα), τα οποία είχε καταθέσει για τη συμμετοχή του στη διαδικασία,  πρέπει να ευρίσκονται σε ισχύ. Ως εκ τούτου εφόσον </w:t>
      </w:r>
      <w:r w:rsidR="00312A3D">
        <w:rPr>
          <w:rFonts w:ascii="Times New Roman" w:hAnsi="Times New Roman"/>
          <w:szCs w:val="24"/>
          <w:lang w:val="el-GR"/>
        </w:rPr>
        <w:t xml:space="preserve">αυτά </w:t>
      </w:r>
      <w:r w:rsidRPr="00A15994">
        <w:rPr>
          <w:rFonts w:ascii="Times New Roman" w:hAnsi="Times New Roman"/>
          <w:szCs w:val="24"/>
          <w:lang w:val="el-GR"/>
        </w:rPr>
        <w:t>έχουν λήξει υποχρεούται να τα καταθέσει εκ νέου.</w:t>
      </w:r>
    </w:p>
    <w:p w:rsidR="00A15994" w:rsidRPr="00A15994" w:rsidRDefault="00A15994" w:rsidP="00A15994">
      <w:pPr>
        <w:pStyle w:val="a3"/>
        <w:rPr>
          <w:rFonts w:ascii="Times New Roman" w:hAnsi="Times New Roman"/>
          <w:szCs w:val="24"/>
          <w:lang w:val="el-GR"/>
        </w:rPr>
      </w:pPr>
    </w:p>
    <w:p w:rsidR="00A15994" w:rsidRPr="00A15994" w:rsidRDefault="00A15994" w:rsidP="00A15994">
      <w:pPr>
        <w:jc w:val="center"/>
        <w:rPr>
          <w:b/>
        </w:rPr>
      </w:pPr>
      <w:r w:rsidRPr="00A15994">
        <w:rPr>
          <w:b/>
        </w:rPr>
        <w:t>ΆΡΘΡΟ 6. ΠΛΗΡΩΜΗ – ΚΡΑΤΗΣΕΙΣ</w:t>
      </w:r>
    </w:p>
    <w:p w:rsidR="00365D8C" w:rsidRPr="00A15994" w:rsidRDefault="00A15994" w:rsidP="00365D8C">
      <w:pPr>
        <w:autoSpaceDE w:val="0"/>
        <w:autoSpaceDN w:val="0"/>
        <w:adjustRightInd w:val="0"/>
        <w:jc w:val="both"/>
      </w:pPr>
      <w:r w:rsidRPr="00A15994">
        <w:t xml:space="preserve">Η πληρωμή του αναδόχου θα γίνει </w:t>
      </w:r>
      <w:r w:rsidRPr="00A15994">
        <w:rPr>
          <w:lang w:eastAsia="en-US"/>
        </w:rPr>
        <w:t xml:space="preserve">μετά  την ολοκλήρωση της προμήθειας/εγκατάστασης και μετά την οριστική, ποιοτική/λειτουργική και ποσοτική, παραλαβή του εξοπλισμού από την αρμόδια Επιτροπή </w:t>
      </w:r>
      <w:r w:rsidR="00312A3D">
        <w:rPr>
          <w:lang w:eastAsia="en-US"/>
        </w:rPr>
        <w:t>της</w:t>
      </w:r>
      <w:r w:rsidRPr="00A15994">
        <w:rPr>
          <w:lang w:eastAsia="en-US"/>
        </w:rPr>
        <w:t xml:space="preserve"> </w:t>
      </w:r>
      <w:r w:rsidR="00312A3D" w:rsidRPr="000C593D">
        <w:rPr>
          <w:lang w:eastAsia="en-US"/>
        </w:rPr>
        <w:t>Σχολής Επιστημών Αγωγής του Πανεπιστημίου Κρήτης στο Ρέθυμνο, για το έτος 2019</w:t>
      </w:r>
      <w:r w:rsidRPr="00A15994">
        <w:rPr>
          <w:lang w:eastAsia="en-US"/>
        </w:rPr>
        <w:t xml:space="preserve">, όπως ορίζεται στην αρ. </w:t>
      </w:r>
      <w:proofErr w:type="spellStart"/>
      <w:r w:rsidRPr="00A15994">
        <w:rPr>
          <w:lang w:eastAsia="en-US"/>
        </w:rPr>
        <w:t>πρωτ</w:t>
      </w:r>
      <w:proofErr w:type="spellEnd"/>
      <w:r w:rsidRPr="00A15994">
        <w:rPr>
          <w:lang w:eastAsia="en-US"/>
        </w:rPr>
        <w:t xml:space="preserve">. </w:t>
      </w:r>
      <w:r w:rsidR="00365D8C" w:rsidRPr="0084009E">
        <w:rPr>
          <w:rStyle w:val="af3"/>
          <w:rFonts w:eastAsia="Tahoma"/>
          <w:b w:val="0"/>
          <w:sz w:val="25"/>
          <w:szCs w:val="25"/>
        </w:rPr>
        <w:t>4480/17-04-2019</w:t>
      </w:r>
      <w:r w:rsidR="00365D8C">
        <w:t xml:space="preserve"> απόφαση Πρύτανη.</w:t>
      </w:r>
    </w:p>
    <w:p w:rsidR="00A15994" w:rsidRPr="00A15994" w:rsidRDefault="00A15994" w:rsidP="00A15994">
      <w:pPr>
        <w:pStyle w:val="a5"/>
        <w:ind w:left="0"/>
        <w:jc w:val="both"/>
      </w:pPr>
      <w:r w:rsidRPr="00A15994">
        <w:rPr>
          <w:lang w:eastAsia="en-US"/>
        </w:rPr>
        <w:t xml:space="preserve">Η εν λόγω επιτροπή θα ελέγξει την τήρηση τεχνικών προδιαγραφών-ποσοτήτων, που συνοδεύουν την παρούσα πρόσκληση και </w:t>
      </w:r>
      <w:r w:rsidR="00E278C1">
        <w:rPr>
          <w:lang w:val="el-GR" w:eastAsia="en-US"/>
        </w:rPr>
        <w:t>στη</w:t>
      </w:r>
      <w:r w:rsidRPr="00A15994">
        <w:rPr>
          <w:lang w:eastAsia="en-US"/>
        </w:rPr>
        <w:t xml:space="preserve"> </w:t>
      </w:r>
      <w:r w:rsidR="00E278C1">
        <w:rPr>
          <w:lang w:val="el-GR" w:eastAsia="en-US"/>
        </w:rPr>
        <w:t>συνέχεια</w:t>
      </w:r>
      <w:r w:rsidRPr="00A15994">
        <w:rPr>
          <w:lang w:eastAsia="en-US"/>
        </w:rPr>
        <w:t xml:space="preserve"> θα εκδώσουν </w:t>
      </w:r>
      <w:r w:rsidR="00E278C1">
        <w:rPr>
          <w:lang w:val="el-GR" w:eastAsia="en-US"/>
        </w:rPr>
        <w:t xml:space="preserve">το </w:t>
      </w:r>
      <w:r w:rsidRPr="00A15994">
        <w:rPr>
          <w:lang w:eastAsia="en-US"/>
        </w:rPr>
        <w:t>σχετικό πρωτόκολλο παραλαβής</w:t>
      </w:r>
      <w:r w:rsidRPr="00A15994">
        <w:t xml:space="preserve">. </w:t>
      </w:r>
      <w:r w:rsidR="00E278C1">
        <w:rPr>
          <w:lang w:val="el-GR"/>
        </w:rPr>
        <w:t>Μ</w:t>
      </w:r>
      <w:r w:rsidRPr="00A15994">
        <w:t xml:space="preserve">ε </w:t>
      </w:r>
      <w:r w:rsidRPr="00A15994">
        <w:lastRenderedPageBreak/>
        <w:t xml:space="preserve">βάση το τιμολόγιο του αναδόχου </w:t>
      </w:r>
      <w:r w:rsidR="00E278C1">
        <w:rPr>
          <w:lang w:val="el-GR"/>
        </w:rPr>
        <w:t>εκδίδεται</w:t>
      </w:r>
      <w:r w:rsidRPr="00A15994">
        <w:t xml:space="preserve"> τακτικό χρηματικό ένταλμα το οποίο </w:t>
      </w:r>
      <w:r w:rsidR="00E278C1">
        <w:rPr>
          <w:lang w:val="el-GR"/>
        </w:rPr>
        <w:t>θεωρείται</w:t>
      </w:r>
      <w:r w:rsidRPr="00A15994">
        <w:t xml:space="preserve"> από την αρμόδια υπηρεσία.</w:t>
      </w:r>
    </w:p>
    <w:p w:rsidR="00A15994" w:rsidRPr="00A15994" w:rsidRDefault="00A15994" w:rsidP="00E278C1">
      <w:pPr>
        <w:pStyle w:val="a3"/>
        <w:jc w:val="both"/>
        <w:rPr>
          <w:rFonts w:ascii="Times New Roman" w:hAnsi="Times New Roman"/>
          <w:color w:val="FF0000"/>
          <w:szCs w:val="24"/>
          <w:lang w:val="el-GR"/>
        </w:rPr>
      </w:pPr>
      <w:r w:rsidRPr="00A15994">
        <w:rPr>
          <w:rFonts w:ascii="Times New Roman" w:hAnsi="Times New Roman"/>
          <w:szCs w:val="24"/>
          <w:lang w:val="el-GR"/>
        </w:rPr>
        <w:t xml:space="preserve">Ο ανάδοχος βαρύνεται με  παρακράτηση φόρου 4% για την οποία  χορηγείται σχετική βεβαίωση, </w:t>
      </w:r>
      <w:r w:rsidRPr="000F1D49">
        <w:rPr>
          <w:rFonts w:ascii="Times New Roman" w:hAnsi="Times New Roman"/>
          <w:szCs w:val="24"/>
          <w:lang w:val="el-GR"/>
        </w:rPr>
        <w:t>κράτηση 0,0</w:t>
      </w:r>
      <w:r w:rsidR="000F1D49" w:rsidRPr="000F1D49">
        <w:rPr>
          <w:rFonts w:ascii="Times New Roman" w:hAnsi="Times New Roman"/>
          <w:szCs w:val="24"/>
          <w:lang w:val="el-GR"/>
        </w:rPr>
        <w:t>7</w:t>
      </w:r>
      <w:r w:rsidRPr="000F1D49">
        <w:rPr>
          <w:rFonts w:ascii="Times New Roman" w:hAnsi="Times New Roman"/>
          <w:szCs w:val="24"/>
          <w:lang w:val="el-GR"/>
        </w:rPr>
        <w:t>% υπέρ της Ενιαίας Ανεξάρτητης Αρχής Δημοσίων Συμβάσεων καθώς και με κάθε</w:t>
      </w:r>
      <w:r w:rsidRPr="00A15994">
        <w:rPr>
          <w:rFonts w:ascii="Times New Roman" w:hAnsi="Times New Roman"/>
          <w:szCs w:val="24"/>
          <w:lang w:val="el-GR"/>
        </w:rPr>
        <w:t xml:space="preserve"> άλλη νόμιμη επιβάρυνση. Ο ΦΠΑ βαρύνει το Πανεπιστήμιο Κρήτης</w:t>
      </w:r>
      <w:r w:rsidRPr="00A15994">
        <w:rPr>
          <w:rFonts w:ascii="Times New Roman" w:hAnsi="Times New Roman"/>
          <w:color w:val="FF0000"/>
          <w:szCs w:val="24"/>
          <w:lang w:val="el-GR"/>
        </w:rPr>
        <w:t>.</w:t>
      </w:r>
    </w:p>
    <w:p w:rsidR="00A15994" w:rsidRPr="00A15994" w:rsidRDefault="00A15994" w:rsidP="00A15994">
      <w:pPr>
        <w:pStyle w:val="a3"/>
        <w:rPr>
          <w:rFonts w:ascii="Times New Roman" w:hAnsi="Times New Roman"/>
          <w:b/>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7. ΕΓΓΥΗΣΕΙΣ</w:t>
      </w:r>
    </w:p>
    <w:p w:rsidR="00A15994" w:rsidRPr="00A15994" w:rsidRDefault="00A15994" w:rsidP="00A15994">
      <w:pPr>
        <w:jc w:val="both"/>
        <w:rPr>
          <w:bCs/>
        </w:rPr>
      </w:pPr>
      <w:r w:rsidRPr="00A15994">
        <w:t>Απαιτείται εγγυητική επιστολή καλής εκτέλεσης των όρων της σύμβασης</w:t>
      </w:r>
      <w:r w:rsidR="00E278C1">
        <w:t xml:space="preserve"> τ</w:t>
      </w:r>
      <w:r w:rsidR="00E278C1">
        <w:rPr>
          <w:bCs/>
        </w:rPr>
        <w:t>ην οποία</w:t>
      </w:r>
      <w:r w:rsidRPr="00A15994">
        <w:rPr>
          <w:bCs/>
        </w:rPr>
        <w:t xml:space="preserve"> ο Ανάδοχος πρέπει να προσκομίσει </w:t>
      </w:r>
      <w:r w:rsidR="00E278C1">
        <w:rPr>
          <w:bCs/>
        </w:rPr>
        <w:t>κατά την υπογραφή της σύμβασης.</w:t>
      </w:r>
      <w:r w:rsidRPr="00A15994">
        <w:rPr>
          <w:bCs/>
        </w:rPr>
        <w:t xml:space="preserve"> </w:t>
      </w:r>
      <w:r w:rsidR="00E278C1">
        <w:rPr>
          <w:bCs/>
        </w:rPr>
        <w:t>Τ</w:t>
      </w:r>
      <w:r w:rsidRPr="00A15994">
        <w:rPr>
          <w:bCs/>
        </w:rPr>
        <w:t xml:space="preserve">ο ύψος </w:t>
      </w:r>
      <w:r w:rsidR="00E278C1">
        <w:rPr>
          <w:bCs/>
        </w:rPr>
        <w:t>της εγγυητικής επιστολής</w:t>
      </w:r>
      <w:r w:rsidRPr="00A15994">
        <w:rPr>
          <w:bCs/>
        </w:rPr>
        <w:t xml:space="preserve"> καθορίζεται σε ποσοστό 5% επί της αξίας της  σύμβασης εκτός</w:t>
      </w:r>
      <w:r w:rsidR="00E278C1">
        <w:rPr>
          <w:bCs/>
        </w:rPr>
        <w:t xml:space="preserve"> ΦΠΑ και</w:t>
      </w:r>
      <w:r w:rsidRPr="00A15994">
        <w:rPr>
          <w:bCs/>
        </w:rPr>
        <w:t xml:space="preserve"> </w:t>
      </w:r>
      <w:r w:rsidR="00E278C1">
        <w:rPr>
          <w:bCs/>
        </w:rPr>
        <w:t xml:space="preserve">η χρονική της </w:t>
      </w:r>
      <w:r w:rsidRPr="00A15994">
        <w:rPr>
          <w:bCs/>
        </w:rPr>
        <w:t xml:space="preserve">διάρκεια </w:t>
      </w:r>
      <w:r w:rsidR="00E278C1">
        <w:rPr>
          <w:bCs/>
        </w:rPr>
        <w:t xml:space="preserve">να </w:t>
      </w:r>
      <w:r w:rsidR="00E278C1" w:rsidRPr="000F1D49">
        <w:rPr>
          <w:bCs/>
        </w:rPr>
        <w:t xml:space="preserve">είναι </w:t>
      </w:r>
      <w:r w:rsidRPr="000F1D49">
        <w:rPr>
          <w:bCs/>
        </w:rPr>
        <w:t>τουλάχιστον τριών (3) μηνών από την υπογραφή της σύμβασης (</w:t>
      </w:r>
      <w:r w:rsidRPr="00A15994">
        <w:rPr>
          <w:bCs/>
        </w:rPr>
        <w:t>Ν. 4412/2016 άρθρο 72).</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8. ΕΝΣΤΑΣΕΙΣ</w:t>
      </w:r>
    </w:p>
    <w:p w:rsidR="00A15994" w:rsidRPr="00A15994" w:rsidRDefault="00A15994" w:rsidP="00A15994">
      <w:pPr>
        <w:pStyle w:val="a3"/>
        <w:rPr>
          <w:rFonts w:ascii="Times New Roman" w:hAnsi="Times New Roman"/>
          <w:szCs w:val="24"/>
          <w:lang w:val="el-GR"/>
        </w:rPr>
      </w:pPr>
      <w:r w:rsidRPr="00A15994">
        <w:rPr>
          <w:rFonts w:ascii="Times New Roman" w:hAnsi="Times New Roman"/>
          <w:szCs w:val="24"/>
          <w:lang w:val="el-GR"/>
        </w:rPr>
        <w:t>Σύμφωνα με το άρθρο 127 του Ν. 4412/2016</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9. ΟΡΟΙ ΕΚΤΕΛΕΣΗΣ ΤΗΣ ΣΥΜΒΑΣΗΣ</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10. ΣΥΜΒΑΤΙΚΟ ΠΛΑΙΣΙΟ – ΕΦΑΡΜΟΣΤΕΑ ΝΟΜΟΘΕΣΙΑ</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t xml:space="preserve">Η διαδικασία θα διενεργηθεί σύμφωνα με τα οριζόμενα για απευθείας ανάθεση στις διατάξεις του Ν. 4412/2016. </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t xml:space="preserve">Κατά την εκτέλεση της σύμβασης εφαρμόζονται οι διατάξεις του Ν. 4412/2016, οι όροι της παρούσας πρόσκλησης και συμπληρωματικά ο Αστικός Κώδικας. </w:t>
      </w:r>
      <w:r w:rsidRPr="00A15994">
        <w:rPr>
          <w:rFonts w:ascii="Times New Roman" w:hAnsi="Times New Roman"/>
          <w:bCs/>
          <w:szCs w:val="24"/>
          <w:lang w:val="el-GR"/>
        </w:rPr>
        <w:t>Για κάθε διαφορά που θα προκύψει μεταξύ του Παν/</w:t>
      </w:r>
      <w:proofErr w:type="spellStart"/>
      <w:r w:rsidRPr="00A15994">
        <w:rPr>
          <w:rFonts w:ascii="Times New Roman" w:hAnsi="Times New Roman"/>
          <w:bCs/>
          <w:szCs w:val="24"/>
          <w:lang w:val="el-GR"/>
        </w:rPr>
        <w:t>μίου</w:t>
      </w:r>
      <w:proofErr w:type="spellEnd"/>
      <w:r w:rsidRPr="00A15994">
        <w:rPr>
          <w:rFonts w:ascii="Times New Roman" w:hAnsi="Times New Roman"/>
          <w:bCs/>
          <w:szCs w:val="24"/>
          <w:lang w:val="el-GR"/>
        </w:rPr>
        <w:t xml:space="preserve"> Κρήτης και του Αναδόχου σχετικά με την σύμβαση, αρμόδια είναι τα δικαστήρια του Ρεθύμνου</w:t>
      </w: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ΆΘΡΟ 11. ΔΗΜΟΣΙΟΤΗΤΑ</w:t>
      </w:r>
    </w:p>
    <w:p w:rsidR="00A15994" w:rsidRPr="00A15994" w:rsidRDefault="00E278C1" w:rsidP="00E278C1">
      <w:pPr>
        <w:pStyle w:val="a3"/>
        <w:jc w:val="both"/>
        <w:rPr>
          <w:rFonts w:ascii="Times New Roman" w:hAnsi="Times New Roman"/>
          <w:szCs w:val="24"/>
          <w:lang w:val="el-GR"/>
        </w:rPr>
      </w:pPr>
      <w:r>
        <w:rPr>
          <w:rFonts w:ascii="Times New Roman" w:hAnsi="Times New Roman"/>
          <w:szCs w:val="24"/>
          <w:lang w:val="el-GR"/>
        </w:rPr>
        <w:t xml:space="preserve">Η παρούσα </w:t>
      </w:r>
      <w:r w:rsidR="00994055">
        <w:rPr>
          <w:rFonts w:ascii="Times New Roman" w:hAnsi="Times New Roman"/>
          <w:szCs w:val="24"/>
          <w:lang w:val="el-GR"/>
        </w:rPr>
        <w:t xml:space="preserve">αναρτάται </w:t>
      </w:r>
      <w:r w:rsidR="00A15994" w:rsidRPr="00A15994">
        <w:rPr>
          <w:rFonts w:ascii="Times New Roman" w:hAnsi="Times New Roman"/>
          <w:szCs w:val="24"/>
          <w:lang w:val="el-GR"/>
        </w:rPr>
        <w:t xml:space="preserve">στο </w:t>
      </w:r>
      <w:proofErr w:type="spellStart"/>
      <w:r w:rsidR="00A15994" w:rsidRPr="00A15994">
        <w:rPr>
          <w:rFonts w:ascii="Times New Roman" w:hAnsi="Times New Roman"/>
          <w:szCs w:val="24"/>
          <w:lang w:val="el-GR"/>
        </w:rPr>
        <w:t>ΚΗΜΔΗΣ</w:t>
      </w:r>
      <w:proofErr w:type="spellEnd"/>
      <w:r w:rsidR="00A15994" w:rsidRPr="00A15994">
        <w:rPr>
          <w:rFonts w:ascii="Times New Roman" w:hAnsi="Times New Roman"/>
          <w:szCs w:val="24"/>
          <w:lang w:val="el-GR"/>
        </w:rPr>
        <w:t xml:space="preserve"> και στην Ιστοσελίδα του Πανεπιστημίου Κρήτης (</w:t>
      </w:r>
      <w:hyperlink r:id="rId9" w:history="1">
        <w:r w:rsidR="00A15994" w:rsidRPr="00A15994">
          <w:rPr>
            <w:rStyle w:val="-"/>
            <w:rFonts w:ascii="Times New Roman" w:hAnsi="Times New Roman"/>
            <w:szCs w:val="24"/>
            <w:lang w:val="en-US"/>
          </w:rPr>
          <w:t>www</w:t>
        </w:r>
        <w:r w:rsidR="00A15994" w:rsidRPr="00A15994">
          <w:rPr>
            <w:rStyle w:val="-"/>
            <w:rFonts w:ascii="Times New Roman" w:hAnsi="Times New Roman"/>
            <w:szCs w:val="24"/>
            <w:lang w:val="el-GR"/>
          </w:rPr>
          <w:t>.</w:t>
        </w:r>
        <w:proofErr w:type="spellStart"/>
        <w:r w:rsidR="00A15994" w:rsidRPr="00A15994">
          <w:rPr>
            <w:rStyle w:val="-"/>
            <w:rFonts w:ascii="Times New Roman" w:hAnsi="Times New Roman"/>
            <w:szCs w:val="24"/>
            <w:lang w:val="en-US"/>
          </w:rPr>
          <w:t>uoc</w:t>
        </w:r>
        <w:proofErr w:type="spellEnd"/>
        <w:r w:rsidR="00A15994" w:rsidRPr="00A15994">
          <w:rPr>
            <w:rStyle w:val="-"/>
            <w:rFonts w:ascii="Times New Roman" w:hAnsi="Times New Roman"/>
            <w:szCs w:val="24"/>
            <w:lang w:val="el-GR"/>
          </w:rPr>
          <w:t>.</w:t>
        </w:r>
        <w:r w:rsidR="00A15994" w:rsidRPr="00A15994">
          <w:rPr>
            <w:rStyle w:val="-"/>
            <w:rFonts w:ascii="Times New Roman" w:hAnsi="Times New Roman"/>
            <w:szCs w:val="24"/>
            <w:lang w:val="en-US"/>
          </w:rPr>
          <w:t>gr</w:t>
        </w:r>
      </w:hyperlink>
      <w:r w:rsidR="00A15994" w:rsidRPr="00A15994">
        <w:rPr>
          <w:rFonts w:ascii="Times New Roman" w:hAnsi="Times New Roman"/>
          <w:szCs w:val="24"/>
          <w:lang w:val="el-GR"/>
        </w:rPr>
        <w:t>).</w:t>
      </w:r>
    </w:p>
    <w:p w:rsidR="00A15994" w:rsidRPr="00A15994" w:rsidRDefault="00A15994" w:rsidP="00A15994">
      <w:pPr>
        <w:pStyle w:val="a3"/>
        <w:jc w:val="center"/>
        <w:rPr>
          <w:rFonts w:ascii="Times New Roman" w:hAnsi="Times New Roman"/>
          <w:b/>
          <w:szCs w:val="24"/>
          <w:lang w:val="el-GR"/>
        </w:rPr>
      </w:pPr>
    </w:p>
    <w:p w:rsidR="00A15994" w:rsidRPr="00A15994" w:rsidRDefault="00A15994" w:rsidP="00A15994">
      <w:pPr>
        <w:pStyle w:val="a3"/>
        <w:jc w:val="center"/>
        <w:rPr>
          <w:rFonts w:ascii="Times New Roman" w:hAnsi="Times New Roman"/>
          <w:b/>
          <w:szCs w:val="24"/>
        </w:rPr>
      </w:pPr>
      <w:r w:rsidRPr="00A15994">
        <w:rPr>
          <w:rFonts w:ascii="Times New Roman" w:hAnsi="Times New Roman"/>
          <w:b/>
          <w:szCs w:val="24"/>
        </w:rPr>
        <w:t>ΆΘΡΟ 12. ΓΕΝΙΚΟΙ ΟΡΟΙ</w:t>
      </w:r>
    </w:p>
    <w:p w:rsidR="00A15994" w:rsidRPr="00BD7AC6" w:rsidRDefault="00A15994" w:rsidP="00A15994">
      <w:pPr>
        <w:pStyle w:val="a4"/>
        <w:numPr>
          <w:ilvl w:val="0"/>
          <w:numId w:val="46"/>
        </w:numPr>
        <w:ind w:left="426" w:hanging="426"/>
        <w:jc w:val="both"/>
      </w:pPr>
      <w:r w:rsidRPr="00BD7AC6">
        <w:t xml:space="preserve">Πληροφορίες, καθώς και διευκρινίσεις σχετικά με </w:t>
      </w:r>
      <w:r w:rsidRPr="00BD7AC6">
        <w:rPr>
          <w:u w:val="single"/>
        </w:rPr>
        <w:t>διαδικαστικά θέματα της πρόσκλησης</w:t>
      </w:r>
      <w:r w:rsidRPr="00BD7AC6">
        <w:t>, μπορούν να λάβουν οι ενδιαφερόμενοι από το Τμήμα Προμηθειών της Δ/</w:t>
      </w:r>
      <w:proofErr w:type="spellStart"/>
      <w:r w:rsidRPr="00BD7AC6">
        <w:t>νσης</w:t>
      </w:r>
      <w:proofErr w:type="spellEnd"/>
      <w:r w:rsidRPr="00BD7AC6">
        <w:t xml:space="preserve"> Οικονομικής Διαχείρισης του Π.Κ. (ισόγειο κτηρίου Διοίκησης, Πανεπιστημιούπολη Ρεθύμνου), και συγκεκριμένα από την </w:t>
      </w:r>
      <w:r w:rsidRPr="00BD7AC6">
        <w:rPr>
          <w:b/>
        </w:rPr>
        <w:t>κα Καρνιαβούρα</w:t>
      </w:r>
      <w:r w:rsidRPr="00BD7AC6">
        <w:t xml:space="preserve">, </w:t>
      </w:r>
      <w:proofErr w:type="spellStart"/>
      <w:r w:rsidRPr="00BD7AC6">
        <w:t>Τηλ</w:t>
      </w:r>
      <w:proofErr w:type="spellEnd"/>
      <w:r w:rsidRPr="00BD7AC6">
        <w:t xml:space="preserve">: 28310-77940, </w:t>
      </w:r>
      <w:proofErr w:type="spellStart"/>
      <w:r w:rsidRPr="00BD7AC6">
        <w:t>FAX</w:t>
      </w:r>
      <w:proofErr w:type="spellEnd"/>
      <w:r w:rsidRPr="00BD7AC6">
        <w:t>: 28310</w:t>
      </w:r>
      <w:r w:rsidR="00E278C1" w:rsidRPr="00BD7AC6">
        <w:t>-</w:t>
      </w:r>
      <w:r w:rsidRPr="00BD7AC6">
        <w:t xml:space="preserve">77960 &amp; </w:t>
      </w:r>
      <w:r w:rsidRPr="00BD7AC6">
        <w:rPr>
          <w:bCs/>
          <w:lang w:val="fr-FR"/>
        </w:rPr>
        <w:t>e</w:t>
      </w:r>
      <w:r w:rsidRPr="00BD7AC6">
        <w:rPr>
          <w:bCs/>
        </w:rPr>
        <w:t>-</w:t>
      </w:r>
      <w:r w:rsidRPr="00BD7AC6">
        <w:rPr>
          <w:bCs/>
          <w:lang w:val="fr-FR"/>
        </w:rPr>
        <w:t>mail</w:t>
      </w:r>
      <w:r w:rsidRPr="00BD7AC6">
        <w:rPr>
          <w:bCs/>
        </w:rPr>
        <w:t>:</w:t>
      </w:r>
      <w:r w:rsidRPr="00BD7AC6">
        <w:rPr>
          <w:bCs/>
          <w:lang w:val="fr-FR"/>
        </w:rPr>
        <w:t xml:space="preserve"> </w:t>
      </w:r>
      <w:hyperlink r:id="rId10" w:history="1">
        <w:r w:rsidRPr="00BD7AC6">
          <w:rPr>
            <w:rStyle w:val="-"/>
            <w:bCs/>
            <w:lang w:val="fr-FR"/>
          </w:rPr>
          <w:t>karniaboyra@admin.uoc.gr</w:t>
        </w:r>
      </w:hyperlink>
      <w:r w:rsidRPr="00BD7AC6">
        <w:rPr>
          <w:rStyle w:val="-"/>
          <w:bCs/>
        </w:rPr>
        <w:t>.</w:t>
      </w:r>
    </w:p>
    <w:p w:rsidR="00A15994" w:rsidRPr="00BD7AC6" w:rsidRDefault="00A15994" w:rsidP="00BD7AC6">
      <w:pPr>
        <w:pStyle w:val="a4"/>
        <w:numPr>
          <w:ilvl w:val="0"/>
          <w:numId w:val="46"/>
        </w:numPr>
        <w:ind w:left="426"/>
        <w:jc w:val="both"/>
      </w:pPr>
      <w:r w:rsidRPr="00BD7AC6">
        <w:t xml:space="preserve">Πληροφορίες και διευκρινίσεις σχετικά με τα </w:t>
      </w:r>
      <w:r w:rsidRPr="00BD7AC6">
        <w:rPr>
          <w:u w:val="single"/>
        </w:rPr>
        <w:t xml:space="preserve">τεχνικά χαρακτηριστικά </w:t>
      </w:r>
      <w:r w:rsidR="006F4EE9">
        <w:rPr>
          <w:u w:val="single"/>
        </w:rPr>
        <w:t>της συσκευής</w:t>
      </w:r>
      <w:r w:rsidRPr="00BD7AC6">
        <w:rPr>
          <w:u w:val="single"/>
        </w:rPr>
        <w:t xml:space="preserve"> (</w:t>
      </w:r>
      <w:r w:rsidR="00BD7AC6" w:rsidRPr="00BD7AC6">
        <w:rPr>
          <w:u w:val="single"/>
        </w:rPr>
        <w:t>πίνακας τεχνικών προδιαγραφών</w:t>
      </w:r>
      <w:r w:rsidRPr="00BD7AC6">
        <w:rPr>
          <w:u w:val="single"/>
        </w:rPr>
        <w:t>)</w:t>
      </w:r>
      <w:r w:rsidRPr="00BD7AC6">
        <w:t xml:space="preserve">, μπορούν να λάβουν οι ενδιαφερόμενοι από </w:t>
      </w:r>
      <w:r w:rsidR="00E278C1" w:rsidRPr="00BD7AC6">
        <w:t xml:space="preserve">τον </w:t>
      </w:r>
      <w:r w:rsidR="00E278C1" w:rsidRPr="00BD7AC6">
        <w:rPr>
          <w:b/>
        </w:rPr>
        <w:t xml:space="preserve">κ. Νικόλαο </w:t>
      </w:r>
      <w:proofErr w:type="spellStart"/>
      <w:r w:rsidR="00E278C1" w:rsidRPr="00BD7AC6">
        <w:rPr>
          <w:b/>
        </w:rPr>
        <w:t>Καπελώνη</w:t>
      </w:r>
      <w:proofErr w:type="spellEnd"/>
      <w:r w:rsidR="00E278C1" w:rsidRPr="00BD7AC6">
        <w:t>, μέλος Ε.Τ.Ε.Π. της Σχολής Επιστημών Αγωγής του Πανεπιστημίου Κρήτης</w:t>
      </w:r>
      <w:r w:rsidR="00BD7AC6" w:rsidRPr="00BD7AC6">
        <w:t xml:space="preserve"> (Πανεπιστημιούπολη Ρεθύμνου, </w:t>
      </w:r>
      <w:proofErr w:type="spellStart"/>
      <w:r w:rsidR="00BD7AC6" w:rsidRPr="00BD7AC6">
        <w:t>Τηλ</w:t>
      </w:r>
      <w:proofErr w:type="spellEnd"/>
      <w:r w:rsidR="00BD7AC6" w:rsidRPr="00BD7AC6">
        <w:t>: 28310-77581,</w:t>
      </w:r>
      <w:r w:rsidR="00BD7AC6" w:rsidRPr="00BD7AC6">
        <w:rPr>
          <w:bCs/>
          <w:lang w:val="fr-FR"/>
        </w:rPr>
        <w:t xml:space="preserve"> e</w:t>
      </w:r>
      <w:r w:rsidR="00BD7AC6" w:rsidRPr="00BD7AC6">
        <w:rPr>
          <w:bCs/>
        </w:rPr>
        <w:t>-</w:t>
      </w:r>
      <w:r w:rsidR="00BD7AC6" w:rsidRPr="00BD7AC6">
        <w:rPr>
          <w:bCs/>
          <w:lang w:val="fr-FR"/>
        </w:rPr>
        <w:t>mail</w:t>
      </w:r>
      <w:r w:rsidR="00BD7AC6" w:rsidRPr="00BD7AC6">
        <w:rPr>
          <w:bCs/>
        </w:rPr>
        <w:t>:</w:t>
      </w:r>
      <w:r w:rsidR="00BD7AC6" w:rsidRPr="00BD7AC6">
        <w:t xml:space="preserve"> kapelas@edc.uoc.gr).</w:t>
      </w:r>
      <w:r w:rsidR="00E278C1" w:rsidRPr="00BD7AC6">
        <w:t xml:space="preserve"> </w:t>
      </w:r>
    </w:p>
    <w:p w:rsidR="00257596" w:rsidRPr="002D4C23" w:rsidRDefault="00257596" w:rsidP="00257596">
      <w:pPr>
        <w:pStyle w:val="a3"/>
        <w:jc w:val="both"/>
        <w:rPr>
          <w:rFonts w:ascii="Times New Roman" w:hAnsi="Times New Roman"/>
          <w:szCs w:val="24"/>
          <w:lang w:val="el-GR"/>
        </w:rPr>
      </w:pPr>
    </w:p>
    <w:sectPr w:rsidR="00257596" w:rsidRPr="002D4C23" w:rsidSect="00820FF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7F" w:rsidRDefault="00087A7F" w:rsidP="00257596">
      <w:r>
        <w:separator/>
      </w:r>
    </w:p>
  </w:endnote>
  <w:endnote w:type="continuationSeparator" w:id="0">
    <w:p w:rsidR="00087A7F" w:rsidRDefault="00087A7F" w:rsidP="0025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EndPr/>
    <w:sdtContent>
      <w:p w:rsidR="00087A7F" w:rsidRDefault="00087A7F">
        <w:pPr>
          <w:pStyle w:val="ab"/>
          <w:jc w:val="center"/>
        </w:pPr>
        <w:r>
          <w:fldChar w:fldCharType="begin"/>
        </w:r>
        <w:r>
          <w:instrText>PAGE   \* MERGEFORMAT</w:instrText>
        </w:r>
        <w:r>
          <w:fldChar w:fldCharType="separate"/>
        </w:r>
        <w:r w:rsidR="005077CB" w:rsidRPr="005077CB">
          <w:rPr>
            <w:noProof/>
            <w:lang w:val="el-GR"/>
          </w:rPr>
          <w:t>5</w:t>
        </w:r>
        <w:r>
          <w:fldChar w:fldCharType="end"/>
        </w:r>
      </w:p>
    </w:sdtContent>
  </w:sdt>
  <w:p w:rsidR="00087A7F" w:rsidRDefault="00087A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7F" w:rsidRDefault="00087A7F" w:rsidP="00257596">
      <w:r>
        <w:separator/>
      </w:r>
    </w:p>
  </w:footnote>
  <w:footnote w:type="continuationSeparator" w:id="0">
    <w:p w:rsidR="00087A7F" w:rsidRDefault="00087A7F"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71D07"/>
    <w:multiLevelType w:val="hybridMultilevel"/>
    <w:tmpl w:val="B69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396E21"/>
    <w:multiLevelType w:val="hybridMultilevel"/>
    <w:tmpl w:val="5F9C4D86"/>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66A00"/>
    <w:multiLevelType w:val="hybridMultilevel"/>
    <w:tmpl w:val="9B2A3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A47A6"/>
    <w:multiLevelType w:val="hybridMultilevel"/>
    <w:tmpl w:val="2828D8EA"/>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5C5867"/>
    <w:multiLevelType w:val="hybridMultilevel"/>
    <w:tmpl w:val="5C0245E2"/>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2"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9"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3"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5"/>
  </w:num>
  <w:num w:numId="2">
    <w:abstractNumId w:val="12"/>
  </w:num>
  <w:num w:numId="3">
    <w:abstractNumId w:val="42"/>
  </w:num>
  <w:num w:numId="4">
    <w:abstractNumId w:val="18"/>
  </w:num>
  <w:num w:numId="5">
    <w:abstractNumId w:val="2"/>
  </w:num>
  <w:num w:numId="6">
    <w:abstractNumId w:val="28"/>
  </w:num>
  <w:num w:numId="7">
    <w:abstractNumId w:val="31"/>
  </w:num>
  <w:num w:numId="8">
    <w:abstractNumId w:val="34"/>
  </w:num>
  <w:num w:numId="9">
    <w:abstractNumId w:val="27"/>
  </w:num>
  <w:num w:numId="10">
    <w:abstractNumId w:val="3"/>
  </w:num>
  <w:num w:numId="11">
    <w:abstractNumId w:val="19"/>
  </w:num>
  <w:num w:numId="12">
    <w:abstractNumId w:val="39"/>
  </w:num>
  <w:num w:numId="13">
    <w:abstractNumId w:val="43"/>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29"/>
  </w:num>
  <w:num w:numId="20">
    <w:abstractNumId w:val="41"/>
  </w:num>
  <w:num w:numId="21">
    <w:abstractNumId w:val="15"/>
  </w:num>
  <w:num w:numId="22">
    <w:abstractNumId w:val="23"/>
  </w:num>
  <w:num w:numId="23">
    <w:abstractNumId w:val="13"/>
  </w:num>
  <w:num w:numId="24">
    <w:abstractNumId w:val="35"/>
  </w:num>
  <w:num w:numId="25">
    <w:abstractNumId w:val="10"/>
  </w:num>
  <w:num w:numId="26">
    <w:abstractNumId w:val="24"/>
  </w:num>
  <w:num w:numId="27">
    <w:abstractNumId w:val="36"/>
  </w:num>
  <w:num w:numId="28">
    <w:abstractNumId w:val="38"/>
  </w:num>
  <w:num w:numId="29">
    <w:abstractNumId w:val="33"/>
  </w:num>
  <w:num w:numId="30">
    <w:abstractNumId w:val="44"/>
  </w:num>
  <w:num w:numId="31">
    <w:abstractNumId w:val="40"/>
  </w:num>
  <w:num w:numId="32">
    <w:abstractNumId w:val="11"/>
  </w:num>
  <w:num w:numId="33">
    <w:abstractNumId w:val="22"/>
  </w:num>
  <w:num w:numId="34">
    <w:abstractNumId w:val="4"/>
  </w:num>
  <w:num w:numId="35">
    <w:abstractNumId w:val="5"/>
  </w:num>
  <w:num w:numId="36">
    <w:abstractNumId w:val="20"/>
  </w:num>
  <w:num w:numId="37">
    <w:abstractNumId w:val="45"/>
  </w:num>
  <w:num w:numId="38">
    <w:abstractNumId w:val="30"/>
  </w:num>
  <w:num w:numId="39">
    <w:abstractNumId w:val="21"/>
  </w:num>
  <w:num w:numId="40">
    <w:abstractNumId w:val="14"/>
  </w:num>
  <w:num w:numId="41">
    <w:abstractNumId w:val="37"/>
  </w:num>
  <w:num w:numId="42">
    <w:abstractNumId w:val="9"/>
  </w:num>
  <w:num w:numId="43">
    <w:abstractNumId w:val="26"/>
  </w:num>
  <w:num w:numId="44">
    <w:abstractNumId w:val="17"/>
  </w:num>
  <w:num w:numId="45">
    <w:abstractNumId w:val="7"/>
  </w:num>
  <w:num w:numId="46">
    <w:abstractNumId w:val="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4474D"/>
    <w:rsid w:val="00082E34"/>
    <w:rsid w:val="00087A7F"/>
    <w:rsid w:val="000C593D"/>
    <w:rsid w:val="000F1D49"/>
    <w:rsid w:val="000F21E0"/>
    <w:rsid w:val="000F636D"/>
    <w:rsid w:val="00106649"/>
    <w:rsid w:val="00124971"/>
    <w:rsid w:val="0016148F"/>
    <w:rsid w:val="00170FB1"/>
    <w:rsid w:val="00195B61"/>
    <w:rsid w:val="00195FA9"/>
    <w:rsid w:val="001A1F84"/>
    <w:rsid w:val="001E6287"/>
    <w:rsid w:val="001F3287"/>
    <w:rsid w:val="00232FDB"/>
    <w:rsid w:val="00245924"/>
    <w:rsid w:val="00250655"/>
    <w:rsid w:val="00250908"/>
    <w:rsid w:val="00257596"/>
    <w:rsid w:val="00267FD2"/>
    <w:rsid w:val="00282C2C"/>
    <w:rsid w:val="002848E7"/>
    <w:rsid w:val="00285D2A"/>
    <w:rsid w:val="002A1CE8"/>
    <w:rsid w:val="002A33DB"/>
    <w:rsid w:val="002B045F"/>
    <w:rsid w:val="002D2E65"/>
    <w:rsid w:val="002D4C23"/>
    <w:rsid w:val="002F0F0B"/>
    <w:rsid w:val="00312A3D"/>
    <w:rsid w:val="00315473"/>
    <w:rsid w:val="00325BBF"/>
    <w:rsid w:val="00360A2E"/>
    <w:rsid w:val="003640E4"/>
    <w:rsid w:val="00365D8C"/>
    <w:rsid w:val="00375BDE"/>
    <w:rsid w:val="003843C4"/>
    <w:rsid w:val="003B4CE7"/>
    <w:rsid w:val="003B7159"/>
    <w:rsid w:val="003D7092"/>
    <w:rsid w:val="00407A3F"/>
    <w:rsid w:val="0041141A"/>
    <w:rsid w:val="00420D44"/>
    <w:rsid w:val="004417CE"/>
    <w:rsid w:val="0044420E"/>
    <w:rsid w:val="0045013E"/>
    <w:rsid w:val="00450387"/>
    <w:rsid w:val="00454AF3"/>
    <w:rsid w:val="00494EDB"/>
    <w:rsid w:val="004A568B"/>
    <w:rsid w:val="004F44AD"/>
    <w:rsid w:val="005077CB"/>
    <w:rsid w:val="0057041C"/>
    <w:rsid w:val="005837AE"/>
    <w:rsid w:val="005975A8"/>
    <w:rsid w:val="005A38C7"/>
    <w:rsid w:val="005B4B1F"/>
    <w:rsid w:val="005C5578"/>
    <w:rsid w:val="005D6FBC"/>
    <w:rsid w:val="005E6A58"/>
    <w:rsid w:val="00605648"/>
    <w:rsid w:val="00664609"/>
    <w:rsid w:val="006749A4"/>
    <w:rsid w:val="006835FD"/>
    <w:rsid w:val="00695A89"/>
    <w:rsid w:val="006B2711"/>
    <w:rsid w:val="006C3E35"/>
    <w:rsid w:val="006F08DD"/>
    <w:rsid w:val="006F4EE9"/>
    <w:rsid w:val="007126FB"/>
    <w:rsid w:val="00720CCE"/>
    <w:rsid w:val="0073089C"/>
    <w:rsid w:val="00766DE8"/>
    <w:rsid w:val="00773F36"/>
    <w:rsid w:val="0077609D"/>
    <w:rsid w:val="007976BA"/>
    <w:rsid w:val="007C5F14"/>
    <w:rsid w:val="007D19C1"/>
    <w:rsid w:val="007D46AE"/>
    <w:rsid w:val="007F5C28"/>
    <w:rsid w:val="008055E6"/>
    <w:rsid w:val="00820FF5"/>
    <w:rsid w:val="0084009E"/>
    <w:rsid w:val="00842980"/>
    <w:rsid w:val="00845738"/>
    <w:rsid w:val="00875324"/>
    <w:rsid w:val="0088616D"/>
    <w:rsid w:val="008A7263"/>
    <w:rsid w:val="008D06DD"/>
    <w:rsid w:val="008D5555"/>
    <w:rsid w:val="008E767E"/>
    <w:rsid w:val="008F07A5"/>
    <w:rsid w:val="00911C78"/>
    <w:rsid w:val="00925BA9"/>
    <w:rsid w:val="009460DA"/>
    <w:rsid w:val="00972E5C"/>
    <w:rsid w:val="00985670"/>
    <w:rsid w:val="00994055"/>
    <w:rsid w:val="009B7D42"/>
    <w:rsid w:val="009D451D"/>
    <w:rsid w:val="009D4EB5"/>
    <w:rsid w:val="009E4E56"/>
    <w:rsid w:val="00A03CDB"/>
    <w:rsid w:val="00A12E3C"/>
    <w:rsid w:val="00A146F4"/>
    <w:rsid w:val="00A15994"/>
    <w:rsid w:val="00A54981"/>
    <w:rsid w:val="00A75817"/>
    <w:rsid w:val="00A82599"/>
    <w:rsid w:val="00A902E1"/>
    <w:rsid w:val="00AB5544"/>
    <w:rsid w:val="00AC056A"/>
    <w:rsid w:val="00B02C6F"/>
    <w:rsid w:val="00B13E79"/>
    <w:rsid w:val="00B24BBC"/>
    <w:rsid w:val="00B36892"/>
    <w:rsid w:val="00BA55F4"/>
    <w:rsid w:val="00BC2420"/>
    <w:rsid w:val="00BD0E60"/>
    <w:rsid w:val="00BD3CB9"/>
    <w:rsid w:val="00BD4719"/>
    <w:rsid w:val="00BD7AC6"/>
    <w:rsid w:val="00C047F9"/>
    <w:rsid w:val="00C66E2F"/>
    <w:rsid w:val="00C71B92"/>
    <w:rsid w:val="00C77C6F"/>
    <w:rsid w:val="00C9013D"/>
    <w:rsid w:val="00CA1A5F"/>
    <w:rsid w:val="00CA1CE4"/>
    <w:rsid w:val="00CB6DC0"/>
    <w:rsid w:val="00CC2A9A"/>
    <w:rsid w:val="00CD7DFB"/>
    <w:rsid w:val="00D23A0D"/>
    <w:rsid w:val="00D4190E"/>
    <w:rsid w:val="00D42976"/>
    <w:rsid w:val="00D44496"/>
    <w:rsid w:val="00D61752"/>
    <w:rsid w:val="00D7329C"/>
    <w:rsid w:val="00D7378A"/>
    <w:rsid w:val="00D75402"/>
    <w:rsid w:val="00D8191B"/>
    <w:rsid w:val="00DA3D29"/>
    <w:rsid w:val="00DA4956"/>
    <w:rsid w:val="00DB3DC0"/>
    <w:rsid w:val="00DD1DCB"/>
    <w:rsid w:val="00E04871"/>
    <w:rsid w:val="00E265EB"/>
    <w:rsid w:val="00E278C1"/>
    <w:rsid w:val="00E54C0A"/>
    <w:rsid w:val="00E66E02"/>
    <w:rsid w:val="00EB2A26"/>
    <w:rsid w:val="00EF4FB7"/>
    <w:rsid w:val="00F067BE"/>
    <w:rsid w:val="00F12E47"/>
    <w:rsid w:val="00F20550"/>
    <w:rsid w:val="00F30B01"/>
    <w:rsid w:val="00F53015"/>
    <w:rsid w:val="00F64ED9"/>
    <w:rsid w:val="00F672C4"/>
    <w:rsid w:val="00F81937"/>
    <w:rsid w:val="00FA160F"/>
    <w:rsid w:val="00FE1F87"/>
    <w:rsid w:val="00FE23F7"/>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49040-9B52-431A-B55D-29189577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nhideWhenUsed/>
    <w:rsid w:val="00257596"/>
    <w:pPr>
      <w:tabs>
        <w:tab w:val="center" w:pos="4153"/>
        <w:tab w:val="right" w:pos="8306"/>
      </w:tabs>
    </w:pPr>
    <w:rPr>
      <w:lang w:val="x-none"/>
    </w:rPr>
  </w:style>
  <w:style w:type="character" w:customStyle="1" w:styleId="Char2">
    <w:name w:val="Κεφαλίδα Char"/>
    <w:basedOn w:val="a0"/>
    <w:link w:val="aa"/>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paragraph" w:customStyle="1" w:styleId="WW-Default">
    <w:name w:val="WW-Default"/>
    <w:rsid w:val="007126FB"/>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20">
    <w:name w:val="Body Text 2"/>
    <w:basedOn w:val="a"/>
    <w:link w:val="2Char0"/>
    <w:rsid w:val="007D46AE"/>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0"/>
    <w:link w:val="20"/>
    <w:rsid w:val="007D46AE"/>
    <w:rPr>
      <w:rFonts w:ascii="Calibri" w:eastAsia="Calibri" w:hAnsi="Calibri" w:cs="Calibri"/>
    </w:rPr>
  </w:style>
  <w:style w:type="table" w:customStyle="1" w:styleId="TableNormal">
    <w:name w:val="Table Normal"/>
    <w:uiPriority w:val="2"/>
    <w:semiHidden/>
    <w:unhideWhenUsed/>
    <w:qFormat/>
    <w:rsid w:val="00087A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7A7F"/>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rniaboyra@admin.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3EC3-2FAD-44DA-AB12-9D9EE587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8</Pages>
  <Words>2357</Words>
  <Characters>16340</Characters>
  <Application>Microsoft Office Word</Application>
  <DocSecurity>0</DocSecurity>
  <Lines>817</Lines>
  <Paragraphs>456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123</cp:revision>
  <dcterms:created xsi:type="dcterms:W3CDTF">2017-10-31T11:20:00Z</dcterms:created>
  <dcterms:modified xsi:type="dcterms:W3CDTF">2019-04-19T11:04:00Z</dcterms:modified>
</cp:coreProperties>
</file>