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Layout w:type="fixed"/>
        <w:tblLook w:val="0000" w:firstRow="0" w:lastRow="0" w:firstColumn="0" w:lastColumn="0" w:noHBand="0" w:noVBand="0"/>
      </w:tblPr>
      <w:tblGrid>
        <w:gridCol w:w="9270"/>
        <w:gridCol w:w="236"/>
        <w:gridCol w:w="667"/>
      </w:tblGrid>
      <w:tr w:rsidR="00DF3E5C" w:rsidRPr="00336894" w:rsidTr="00AB25CC">
        <w:tc>
          <w:tcPr>
            <w:tcW w:w="9270" w:type="dxa"/>
          </w:tcPr>
          <w:p w:rsidR="00DF3E5C" w:rsidRPr="00336894" w:rsidRDefault="00DF3E5C" w:rsidP="00AB25CC">
            <w:pPr>
              <w:rPr>
                <w:rFonts w:asciiTheme="majorHAnsi" w:hAnsiTheme="majorHAnsi"/>
                <w:b/>
                <w:bCs/>
                <w:sz w:val="22"/>
                <w:szCs w:val="22"/>
                <w:lang w:val="en-US"/>
              </w:rPr>
            </w:pPr>
          </w:p>
          <w:p w:rsidR="00DF3E5C" w:rsidRPr="00336894" w:rsidRDefault="0004140F"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" filled="f" stroked="f">
                      <v:textbox>
                        <w:txbxContent>
                          <w:p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Pr>
                <w:rFonts w:ascii="Palatino Linotype" w:hAnsi="Palatino Linotype"/>
                <w:noProof/>
              </w:rPr>
              <w:drawing>
                <wp:inline distT="0" distB="0" distL="0" distR="0">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rsidR="00DF3E5C" w:rsidRPr="00336894" w:rsidRDefault="00DF3E5C" w:rsidP="00AB25CC">
            <w:pPr>
              <w:rPr>
                <w:rFonts w:asciiTheme="majorHAnsi" w:hAnsiTheme="majorHAnsi"/>
                <w:b/>
                <w:bCs/>
                <w:sz w:val="22"/>
                <w:szCs w:val="22"/>
              </w:rPr>
            </w:pPr>
          </w:p>
          <w:p w:rsidR="00DF3E5C" w:rsidRDefault="00DF3E5C" w:rsidP="00AB25CC">
            <w:pPr>
              <w:rPr>
                <w:rFonts w:asciiTheme="majorHAnsi" w:hAnsiTheme="majorHAnsi"/>
                <w:b/>
                <w:bCs/>
                <w:sz w:val="22"/>
                <w:szCs w:val="22"/>
              </w:rPr>
            </w:pPr>
          </w:p>
          <w:p w:rsidR="00DF3E5C" w:rsidRPr="00DF3E5C" w:rsidRDefault="00DF3E5C"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296"/>
              <w:gridCol w:w="5528"/>
            </w:tblGrid>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Ταχ</w:t>
                  </w:r>
                  <w:proofErr w:type="spellEnd"/>
                  <w:r w:rsidRPr="00336894">
                    <w:rPr>
                      <w:rFonts w:asciiTheme="majorHAnsi" w:hAnsiTheme="majorHAnsi"/>
                      <w:b/>
                      <w:bCs/>
                      <w:sz w:val="22"/>
                      <w:szCs w:val="22"/>
                    </w:rPr>
                    <w:t>. Δ/</w:t>
                  </w:r>
                  <w:proofErr w:type="spellStart"/>
                  <w:r w:rsidRPr="00336894">
                    <w:rPr>
                      <w:rFonts w:asciiTheme="majorHAnsi" w:hAnsiTheme="majorHAnsi"/>
                      <w:b/>
                      <w:bCs/>
                      <w:sz w:val="22"/>
                      <w:szCs w:val="22"/>
                    </w:rPr>
                    <w:t>νση</w:t>
                  </w:r>
                  <w:proofErr w:type="spellEnd"/>
                </w:p>
              </w:tc>
              <w:tc>
                <w:tcPr>
                  <w:tcW w:w="2296" w:type="dxa"/>
                </w:tcPr>
                <w:p w:rsidR="00DF3E5C" w:rsidRPr="00336894" w:rsidRDefault="00DF3E5C" w:rsidP="00AB25CC">
                  <w:pPr>
                    <w:rPr>
                      <w:rFonts w:asciiTheme="majorHAnsi" w:hAnsiTheme="majorHAnsi"/>
                      <w:sz w:val="22"/>
                      <w:szCs w:val="22"/>
                    </w:rPr>
                  </w:pPr>
                  <w:r w:rsidRPr="00336894">
                    <w:rPr>
                      <w:rFonts w:asciiTheme="majorHAnsi" w:hAnsiTheme="majorHAnsi"/>
                      <w:sz w:val="22"/>
                      <w:szCs w:val="22"/>
                    </w:rPr>
                    <w:t>: Κτήριο Διοίκησης Ι</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 xml:space="preserve">Πανεπιστημιούπολη </w:t>
                  </w:r>
                  <w:proofErr w:type="spellStart"/>
                  <w:r w:rsidRPr="00336894">
                    <w:rPr>
                      <w:rFonts w:asciiTheme="majorHAnsi" w:hAnsiTheme="majorHAnsi"/>
                      <w:sz w:val="22"/>
                      <w:szCs w:val="22"/>
                    </w:rPr>
                    <w:t>Βουτών</w:t>
                  </w:r>
                  <w:proofErr w:type="spellEnd"/>
                  <w:r w:rsidRPr="00336894">
                    <w:rPr>
                      <w:rFonts w:asciiTheme="majorHAnsi" w:hAnsiTheme="majorHAnsi"/>
                      <w:sz w:val="22"/>
                      <w:szCs w:val="22"/>
                    </w:rPr>
                    <w:t xml:space="preserve"> </w:t>
                  </w:r>
                </w:p>
                <w:p w:rsidR="00DF3E5C" w:rsidRPr="00336894" w:rsidRDefault="00DF3E5C" w:rsidP="00AB25CC">
                  <w:pPr>
                    <w:rPr>
                      <w:rFonts w:asciiTheme="majorHAnsi" w:hAnsiTheme="majorHAnsi"/>
                      <w:sz w:val="22"/>
                      <w:szCs w:val="22"/>
                    </w:rPr>
                  </w:pPr>
                  <w:r w:rsidRPr="00336894">
                    <w:rPr>
                      <w:rFonts w:asciiTheme="majorHAnsi" w:hAnsiTheme="majorHAnsi"/>
                      <w:sz w:val="22"/>
                      <w:szCs w:val="22"/>
                    </w:rPr>
                    <w:t>70013  ΗΡΑΚΛΕΙΟ</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Πληροφ.</w:t>
                  </w:r>
                </w:p>
              </w:tc>
              <w:tc>
                <w:tcPr>
                  <w:tcW w:w="2296" w:type="dxa"/>
                </w:tcPr>
                <w:p w:rsidR="00DF3E5C" w:rsidRPr="00015ECA" w:rsidRDefault="00DF3E5C" w:rsidP="00AB25CC">
                  <w:pPr>
                    <w:rPr>
                      <w:rFonts w:asciiTheme="majorHAnsi" w:hAnsiTheme="majorHAnsi"/>
                      <w:bCs/>
                      <w:sz w:val="22"/>
                      <w:szCs w:val="22"/>
                    </w:rPr>
                  </w:pPr>
                  <w:r w:rsidRPr="00336894">
                    <w:rPr>
                      <w:rFonts w:asciiTheme="majorHAnsi" w:hAnsiTheme="majorHAnsi"/>
                      <w:bCs/>
                      <w:sz w:val="22"/>
                      <w:szCs w:val="22"/>
                    </w:rPr>
                    <w:t xml:space="preserve">:  </w:t>
                  </w:r>
                  <w:r w:rsidR="00015ECA">
                    <w:rPr>
                      <w:rFonts w:asciiTheme="majorHAnsi" w:hAnsiTheme="majorHAnsi"/>
                      <w:bCs/>
                      <w:sz w:val="22"/>
                      <w:szCs w:val="22"/>
                    </w:rPr>
                    <w:t>Σ. Μυλωνά</w:t>
                  </w:r>
                </w:p>
              </w:tc>
              <w:tc>
                <w:tcPr>
                  <w:tcW w:w="5528" w:type="dxa"/>
                </w:tcPr>
                <w:p w:rsidR="00DF3E5C" w:rsidRPr="00BD1D0D" w:rsidRDefault="00DF3E5C" w:rsidP="00AB25CC">
                  <w:pPr>
                    <w:jc w:val="right"/>
                    <w:rPr>
                      <w:rFonts w:asciiTheme="majorHAnsi" w:hAnsiTheme="majorHAnsi"/>
                      <w:b/>
                      <w:bCs/>
                      <w:sz w:val="22"/>
                      <w:szCs w:val="22"/>
                      <w:lang w:val="en-US"/>
                    </w:rPr>
                  </w:pPr>
                  <w:r w:rsidRPr="00336894">
                    <w:rPr>
                      <w:rFonts w:asciiTheme="majorHAnsi" w:hAnsiTheme="majorHAnsi"/>
                      <w:b/>
                      <w:bCs/>
                      <w:sz w:val="22"/>
                      <w:szCs w:val="22"/>
                    </w:rPr>
                    <w:t xml:space="preserve">Ηράκλειο </w:t>
                  </w:r>
                  <w:r w:rsidR="00BD1D0D">
                    <w:rPr>
                      <w:rFonts w:asciiTheme="majorHAnsi" w:hAnsiTheme="majorHAnsi"/>
                      <w:b/>
                      <w:bCs/>
                      <w:sz w:val="22"/>
                      <w:szCs w:val="22"/>
                      <w:lang w:val="en-US"/>
                    </w:rPr>
                    <w:t xml:space="preserve">17/05/2021 </w:t>
                  </w:r>
                </w:p>
              </w:tc>
            </w:tr>
            <w:tr w:rsidR="00DF3E5C" w:rsidRPr="00336894" w:rsidTr="00AB25CC">
              <w:tc>
                <w:tcPr>
                  <w:tcW w:w="1390" w:type="dxa"/>
                </w:tcPr>
                <w:p w:rsidR="00DF3E5C" w:rsidRPr="00336894" w:rsidRDefault="00DF3E5C" w:rsidP="00AB25CC">
                  <w:pPr>
                    <w:rPr>
                      <w:rFonts w:asciiTheme="majorHAnsi" w:hAnsiTheme="majorHAnsi"/>
                      <w:b/>
                      <w:bCs/>
                      <w:sz w:val="22"/>
                      <w:szCs w:val="22"/>
                    </w:rPr>
                  </w:pPr>
                  <w:proofErr w:type="spellStart"/>
                  <w:r w:rsidRPr="00336894">
                    <w:rPr>
                      <w:rFonts w:asciiTheme="majorHAnsi" w:hAnsiTheme="majorHAnsi"/>
                      <w:b/>
                      <w:bCs/>
                      <w:sz w:val="22"/>
                      <w:szCs w:val="22"/>
                    </w:rPr>
                    <w:t>Τηλ</w:t>
                  </w:r>
                  <w:proofErr w:type="spellEnd"/>
                  <w:r w:rsidRPr="00336894">
                    <w:rPr>
                      <w:rFonts w:asciiTheme="majorHAnsi" w:hAnsiTheme="majorHAnsi"/>
                      <w:b/>
                      <w:bCs/>
                      <w:sz w:val="22"/>
                      <w:szCs w:val="22"/>
                    </w:rPr>
                    <w:t>.</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00015ECA">
                    <w:rPr>
                      <w:rFonts w:asciiTheme="majorHAnsi" w:hAnsiTheme="majorHAnsi"/>
                      <w:bCs/>
                      <w:sz w:val="22"/>
                      <w:szCs w:val="22"/>
                    </w:rPr>
                    <w:t>2810393141</w:t>
                  </w:r>
                </w:p>
              </w:tc>
              <w:tc>
                <w:tcPr>
                  <w:tcW w:w="5528" w:type="dxa"/>
                </w:tcPr>
                <w:p w:rsidR="00DF3E5C" w:rsidRPr="00BD1D0D" w:rsidRDefault="00DF3E5C" w:rsidP="00AB25CC">
                  <w:pPr>
                    <w:jc w:val="right"/>
                    <w:rPr>
                      <w:rFonts w:asciiTheme="majorHAnsi" w:hAnsiTheme="majorHAnsi"/>
                      <w:b/>
                      <w:bCs/>
                      <w:sz w:val="22"/>
                      <w:szCs w:val="22"/>
                      <w:lang w:val="en-US"/>
                    </w:rPr>
                  </w:pPr>
                  <w:r w:rsidRPr="00336894">
                    <w:rPr>
                      <w:rFonts w:asciiTheme="majorHAnsi" w:hAnsiTheme="majorHAnsi"/>
                      <w:b/>
                      <w:bCs/>
                      <w:sz w:val="22"/>
                      <w:szCs w:val="22"/>
                    </w:rPr>
                    <w:t xml:space="preserve">Αρ. Γεν. </w:t>
                  </w:r>
                  <w:proofErr w:type="spellStart"/>
                  <w:r w:rsidRPr="00336894">
                    <w:rPr>
                      <w:rFonts w:asciiTheme="majorHAnsi" w:hAnsiTheme="majorHAnsi"/>
                      <w:b/>
                      <w:bCs/>
                      <w:sz w:val="22"/>
                      <w:szCs w:val="22"/>
                    </w:rPr>
                    <w:t>Πρωτ</w:t>
                  </w:r>
                  <w:proofErr w:type="spellEnd"/>
                  <w:r w:rsidRPr="00336894">
                    <w:rPr>
                      <w:rFonts w:asciiTheme="majorHAnsi" w:hAnsiTheme="majorHAnsi"/>
                      <w:b/>
                      <w:bCs/>
                      <w:sz w:val="22"/>
                      <w:szCs w:val="22"/>
                    </w:rPr>
                    <w:t>.:</w:t>
                  </w:r>
                  <w:r w:rsidR="00BD1D0D">
                    <w:rPr>
                      <w:rFonts w:asciiTheme="majorHAnsi" w:hAnsiTheme="majorHAnsi"/>
                      <w:b/>
                      <w:bCs/>
                      <w:sz w:val="22"/>
                      <w:szCs w:val="22"/>
                      <w:lang w:val="en-US"/>
                    </w:rPr>
                    <w:t xml:space="preserve">8464 </w:t>
                  </w:r>
                  <w:bookmarkStart w:id="0" w:name="_GoBack"/>
                  <w:bookmarkEnd w:id="0"/>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296" w:type="dxa"/>
                </w:tcPr>
                <w:p w:rsidR="00DF3E5C" w:rsidRPr="00015ECA" w:rsidRDefault="00DF3E5C" w:rsidP="00AB25CC">
                  <w:pPr>
                    <w:rPr>
                      <w:rFonts w:asciiTheme="majorHAnsi" w:hAnsiTheme="majorHAnsi"/>
                      <w:bCs/>
                      <w:sz w:val="22"/>
                      <w:szCs w:val="22"/>
                      <w:lang w:val="en-US"/>
                    </w:rPr>
                  </w:pPr>
                  <w:r w:rsidRPr="00336894">
                    <w:rPr>
                      <w:rFonts w:asciiTheme="majorHAnsi" w:hAnsiTheme="majorHAnsi"/>
                      <w:bCs/>
                      <w:sz w:val="22"/>
                      <w:szCs w:val="22"/>
                    </w:rPr>
                    <w:t>:</w:t>
                  </w:r>
                  <w:r w:rsidR="00015ECA">
                    <w:rPr>
                      <w:rFonts w:asciiTheme="majorHAnsi" w:hAnsiTheme="majorHAnsi"/>
                      <w:bCs/>
                      <w:sz w:val="22"/>
                      <w:szCs w:val="22"/>
                      <w:lang w:val="en-US"/>
                    </w:rPr>
                    <w:t>smylona@uoc.gr</w:t>
                  </w:r>
                </w:p>
              </w:tc>
              <w:tc>
                <w:tcPr>
                  <w:tcW w:w="5528" w:type="dxa"/>
                </w:tcPr>
                <w:p w:rsidR="00DF3E5C" w:rsidRPr="00336894" w:rsidRDefault="00DF3E5C" w:rsidP="00AB25CC">
                  <w:pPr>
                    <w:jc w:val="right"/>
                    <w:rPr>
                      <w:rFonts w:asciiTheme="majorHAnsi" w:hAnsiTheme="majorHAnsi"/>
                      <w:b/>
                      <w:bCs/>
                      <w:sz w:val="22"/>
                      <w:szCs w:val="22"/>
                    </w:rPr>
                  </w:pPr>
                </w:p>
              </w:tc>
            </w:tr>
            <w:tr w:rsidR="00DF3E5C" w:rsidRPr="00336894" w:rsidTr="00AB25CC">
              <w:tc>
                <w:tcPr>
                  <w:tcW w:w="1390" w:type="dxa"/>
                </w:tcPr>
                <w:p w:rsidR="00DF3E5C" w:rsidRPr="00336894" w:rsidRDefault="00DF3E5C"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296" w:type="dxa"/>
                </w:tcPr>
                <w:p w:rsidR="00DF3E5C" w:rsidRPr="00336894" w:rsidRDefault="00DF3E5C"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proofErr w:type="spellStart"/>
                  <w:r w:rsidRPr="00336894">
                    <w:rPr>
                      <w:rFonts w:asciiTheme="majorHAnsi" w:hAnsiTheme="majorHAnsi"/>
                      <w:bCs/>
                      <w:sz w:val="22"/>
                      <w:szCs w:val="22"/>
                      <w:lang w:val="en-US"/>
                    </w:rPr>
                    <w:t>uoc</w:t>
                  </w:r>
                  <w:proofErr w:type="spellEnd"/>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528" w:type="dxa"/>
                </w:tcPr>
                <w:p w:rsidR="00DF3E5C" w:rsidRPr="00336894" w:rsidRDefault="00DF3E5C" w:rsidP="00AB25CC">
                  <w:pPr>
                    <w:jc w:val="right"/>
                    <w:rPr>
                      <w:rFonts w:asciiTheme="majorHAnsi" w:hAnsiTheme="majorHAnsi"/>
                      <w:b/>
                      <w:bCs/>
                      <w:sz w:val="22"/>
                      <w:szCs w:val="22"/>
                    </w:rPr>
                  </w:pPr>
                </w:p>
              </w:tc>
            </w:tr>
          </w:tbl>
          <w:p w:rsidR="00DF3E5C" w:rsidRPr="00336894" w:rsidRDefault="00DF3E5C" w:rsidP="00AB25CC">
            <w:pPr>
              <w:rPr>
                <w:rFonts w:asciiTheme="majorHAnsi" w:hAnsiTheme="majorHAnsi"/>
                <w:b/>
                <w:bCs/>
                <w:sz w:val="22"/>
                <w:szCs w:val="22"/>
              </w:rPr>
            </w:pPr>
          </w:p>
          <w:p w:rsidR="00DF3E5C" w:rsidRPr="00336894" w:rsidRDefault="00DF3E5C" w:rsidP="00FD05D8">
            <w:pPr>
              <w:jc w:val="right"/>
              <w:rPr>
                <w:rFonts w:asciiTheme="majorHAnsi" w:hAnsiTheme="majorHAnsi"/>
                <w:sz w:val="22"/>
                <w:szCs w:val="22"/>
              </w:rPr>
            </w:pPr>
            <w:r w:rsidRPr="00336894">
              <w:rPr>
                <w:rFonts w:asciiTheme="majorHAnsi" w:hAnsiTheme="majorHAnsi"/>
                <w:b/>
                <w:bCs/>
                <w:sz w:val="22"/>
                <w:szCs w:val="22"/>
              </w:rPr>
              <w:t xml:space="preserve">                                                                                                    </w:t>
            </w:r>
          </w:p>
          <w:p w:rsidR="00DF3E5C" w:rsidRPr="00336894" w:rsidRDefault="00DF3E5C" w:rsidP="00AB25CC">
            <w:pPr>
              <w:jc w:val="center"/>
              <w:rPr>
                <w:rFonts w:asciiTheme="majorHAnsi" w:hAnsiTheme="majorHAnsi"/>
                <w:b/>
                <w:bCs/>
                <w:sz w:val="22"/>
                <w:szCs w:val="22"/>
                <w:lang w:val="en-US"/>
              </w:rPr>
            </w:pPr>
          </w:p>
          <w:p w:rsidR="00DF3E5C" w:rsidRPr="00336894" w:rsidRDefault="00DF3E5C" w:rsidP="00AB25CC">
            <w:pPr>
              <w:rPr>
                <w:rFonts w:asciiTheme="majorHAnsi" w:hAnsiTheme="majorHAnsi"/>
                <w:b/>
                <w:bCs/>
                <w:sz w:val="22"/>
                <w:szCs w:val="22"/>
              </w:rPr>
            </w:pPr>
          </w:p>
          <w:p w:rsidR="00DF3E5C" w:rsidRPr="00336894" w:rsidRDefault="00DF3E5C" w:rsidP="00AB25CC">
            <w:pPr>
              <w:rPr>
                <w:rFonts w:asciiTheme="majorHAnsi" w:hAnsiTheme="majorHAnsi"/>
                <w:b/>
                <w:bCs/>
                <w:sz w:val="22"/>
                <w:szCs w:val="22"/>
                <w:lang w:val="en-US"/>
              </w:rPr>
            </w:pPr>
          </w:p>
          <w:p w:rsidR="00DF3E5C" w:rsidRPr="00336894" w:rsidRDefault="00DF3E5C" w:rsidP="00AB25CC">
            <w:pPr>
              <w:rPr>
                <w:rFonts w:asciiTheme="majorHAnsi" w:hAnsiTheme="majorHAnsi"/>
                <w:sz w:val="22"/>
                <w:szCs w:val="22"/>
              </w:rPr>
            </w:pPr>
          </w:p>
        </w:tc>
        <w:tc>
          <w:tcPr>
            <w:tcW w:w="236" w:type="dxa"/>
          </w:tcPr>
          <w:p w:rsidR="00DF3E5C" w:rsidRPr="00336894" w:rsidRDefault="00DF3E5C" w:rsidP="00AB25CC">
            <w:pPr>
              <w:rPr>
                <w:rFonts w:asciiTheme="majorHAnsi" w:hAnsiTheme="majorHAnsi"/>
                <w:sz w:val="22"/>
                <w:szCs w:val="22"/>
              </w:rPr>
            </w:pPr>
          </w:p>
        </w:tc>
        <w:tc>
          <w:tcPr>
            <w:tcW w:w="667" w:type="dxa"/>
          </w:tcPr>
          <w:p w:rsidR="00DF3E5C" w:rsidRPr="00336894" w:rsidRDefault="00DF3E5C" w:rsidP="00AB25CC">
            <w:pPr>
              <w:rPr>
                <w:rFonts w:asciiTheme="majorHAnsi" w:hAnsiTheme="majorHAnsi"/>
                <w:sz w:val="22"/>
                <w:szCs w:val="22"/>
              </w:rPr>
            </w:pPr>
          </w:p>
          <w:p w:rsidR="00DF3E5C" w:rsidRPr="00336894" w:rsidRDefault="00DF3E5C" w:rsidP="00AB25CC">
            <w:pPr>
              <w:ind w:left="1006"/>
              <w:rPr>
                <w:rFonts w:asciiTheme="majorHAnsi" w:hAnsiTheme="majorHAnsi"/>
                <w:b/>
                <w:bCs/>
                <w:color w:val="FF0000"/>
                <w:sz w:val="22"/>
                <w:szCs w:val="22"/>
              </w:rPr>
            </w:pPr>
            <w:r w:rsidRPr="00336894">
              <w:rPr>
                <w:rFonts w:asciiTheme="majorHAnsi" w:hAnsiTheme="majorHAnsi"/>
                <w:b/>
                <w:bCs/>
                <w:color w:val="FF0000"/>
                <w:sz w:val="22"/>
                <w:szCs w:val="22"/>
              </w:rPr>
              <w:t xml:space="preserve">                      </w:t>
            </w: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b/>
                <w:bCs/>
                <w:color w:val="FF0000"/>
                <w:sz w:val="22"/>
                <w:szCs w:val="22"/>
              </w:rPr>
            </w:pPr>
          </w:p>
          <w:p w:rsidR="00DF3E5C" w:rsidRPr="00336894" w:rsidRDefault="00DF3E5C" w:rsidP="00AB25CC">
            <w:pPr>
              <w:ind w:left="1006"/>
              <w:rPr>
                <w:rFonts w:asciiTheme="majorHAnsi" w:hAnsiTheme="majorHAnsi"/>
                <w:sz w:val="22"/>
                <w:szCs w:val="22"/>
                <w:lang w:val="en-US"/>
              </w:rPr>
            </w:pPr>
            <w:r w:rsidRPr="00336894">
              <w:rPr>
                <w:rFonts w:asciiTheme="majorHAnsi" w:hAnsiTheme="majorHAnsi"/>
                <w:b/>
                <w:bCs/>
                <w:color w:val="FF0000"/>
                <w:sz w:val="22"/>
                <w:szCs w:val="22"/>
              </w:rPr>
              <w:t xml:space="preserve"> </w:t>
            </w:r>
            <w:r w:rsidRPr="00336894">
              <w:rPr>
                <w:rFonts w:asciiTheme="majorHAnsi" w:hAnsiTheme="majorHAnsi"/>
                <w:b/>
                <w:bCs/>
                <w:sz w:val="22"/>
                <w:szCs w:val="22"/>
                <w:highlight w:val="yellow"/>
              </w:rPr>
              <w:t xml:space="preserve">                      </w:t>
            </w:r>
          </w:p>
        </w:tc>
      </w:tr>
    </w:tbl>
    <w:p w:rsidR="00DF3D75" w:rsidRPr="00015ECA"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r w:rsidR="00015ECA" w:rsidRPr="00015ECA">
        <w:rPr>
          <w:rFonts w:asciiTheme="majorHAnsi" w:hAnsiTheme="majorHAnsi"/>
          <w:b/>
          <w:sz w:val="22"/>
          <w:szCs w:val="22"/>
        </w:rPr>
        <w:t>προμήθεια – εγκατάσταση μετρητών νερού σε εγκαταστάσεις του Π.Κ. στο Ηράκλειο.</w:t>
      </w:r>
    </w:p>
    <w:p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F3D75" w:rsidTr="00602974">
        <w:tc>
          <w:tcPr>
            <w:tcW w:w="4519" w:type="dxa"/>
          </w:tcPr>
          <w:p w:rsidR="00DF3D75" w:rsidRDefault="004923E3" w:rsidP="00602974">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w:t>
            </w:r>
          </w:p>
        </w:tc>
        <w:tc>
          <w:tcPr>
            <w:tcW w:w="4520" w:type="dxa"/>
          </w:tcPr>
          <w:p w:rsidR="00DF3D75" w:rsidRDefault="00986856"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Ε</w:t>
            </w:r>
            <w:r w:rsidR="004923E3">
              <w:rPr>
                <w:rFonts w:asciiTheme="majorHAnsi" w:hAnsiTheme="majorHAnsi" w:cstheme="minorHAnsi"/>
                <w:sz w:val="22"/>
                <w:szCs w:val="22"/>
              </w:rPr>
              <w:t>046</w:t>
            </w:r>
          </w:p>
        </w:tc>
      </w:tr>
      <w:tr w:rsidR="004923E3" w:rsidTr="00602974">
        <w:tc>
          <w:tcPr>
            <w:tcW w:w="4519" w:type="dxa"/>
          </w:tcPr>
          <w:p w:rsidR="004923E3" w:rsidRDefault="004923E3" w:rsidP="00602974">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Κωδικός:</w:t>
            </w:r>
          </w:p>
        </w:tc>
        <w:tc>
          <w:tcPr>
            <w:tcW w:w="4520" w:type="dxa"/>
          </w:tcPr>
          <w:p w:rsidR="004923E3" w:rsidRDefault="004923E3"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2020ΣΕ04600072</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rsidR="00DF3D75" w:rsidRDefault="004923E3" w:rsidP="00602974">
            <w:pPr>
              <w:spacing w:after="120"/>
              <w:contextualSpacing/>
              <w:jc w:val="both"/>
              <w:rPr>
                <w:rFonts w:asciiTheme="majorHAnsi" w:hAnsiTheme="majorHAnsi" w:cstheme="minorHAnsi"/>
                <w:sz w:val="22"/>
                <w:szCs w:val="22"/>
              </w:rPr>
            </w:pPr>
            <w:r w:rsidRPr="004923E3">
              <w:rPr>
                <w:rFonts w:asciiTheme="majorHAnsi" w:hAnsiTheme="majorHAnsi" w:cstheme="minorHAnsi"/>
                <w:sz w:val="22"/>
                <w:szCs w:val="22"/>
              </w:rPr>
              <w:t>38421100-3</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rsidR="00DF3D75" w:rsidRPr="00015ECA" w:rsidRDefault="00015ECA" w:rsidP="00602974">
            <w:pPr>
              <w:spacing w:after="120"/>
              <w:contextualSpacing/>
              <w:jc w:val="both"/>
              <w:rPr>
                <w:rFonts w:asciiTheme="majorHAnsi" w:hAnsiTheme="majorHAnsi" w:cstheme="minorHAnsi"/>
                <w:b/>
                <w:bCs/>
                <w:sz w:val="22"/>
                <w:szCs w:val="22"/>
              </w:rPr>
            </w:pPr>
            <w:r w:rsidRPr="00015ECA">
              <w:rPr>
                <w:rFonts w:asciiTheme="majorHAnsi" w:hAnsiTheme="majorHAnsi" w:cstheme="minorHAnsi"/>
                <w:b/>
                <w:bCs/>
                <w:sz w:val="22"/>
                <w:szCs w:val="22"/>
              </w:rPr>
              <w:t>2.790,00€</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rsidR="00DF3D75" w:rsidRPr="00015ECA" w:rsidRDefault="00015ECA" w:rsidP="00602974">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lang w:val="en-US"/>
              </w:rPr>
              <w:t>28/05/2021</w:t>
            </w:r>
          </w:p>
        </w:tc>
      </w:tr>
      <w:tr w:rsidR="00DF3D75" w:rsidTr="00602974">
        <w:tc>
          <w:tcPr>
            <w:tcW w:w="4519"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rsidR="00DF3D75" w:rsidRDefault="00DF3D75" w:rsidP="00DF3D75">
      <w:pPr>
        <w:pStyle w:val="a4"/>
        <w:spacing w:line="280" w:lineRule="atLeast"/>
        <w:ind w:right="-285"/>
        <w:jc w:val="center"/>
        <w:rPr>
          <w:rFonts w:asciiTheme="majorHAnsi" w:hAnsiTheme="majorHAnsi"/>
          <w:b/>
          <w:sz w:val="22"/>
          <w:szCs w:val="22"/>
        </w:rPr>
      </w:pPr>
    </w:p>
    <w:p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ανάθεση </w:t>
      </w:r>
      <w:r w:rsidRPr="006A456A">
        <w:rPr>
          <w:rFonts w:asciiTheme="majorHAnsi" w:hAnsiTheme="majorHAnsi" w:cstheme="minorHAnsi"/>
          <w:sz w:val="22"/>
          <w:szCs w:val="22"/>
        </w:rPr>
        <w:t>προμήθειας</w:t>
      </w:r>
      <w:r w:rsidRPr="00BB0E40">
        <w:rPr>
          <w:rFonts w:asciiTheme="majorHAnsi" w:hAnsiTheme="majorHAnsi" w:cstheme="minorHAnsi"/>
          <w:sz w:val="22"/>
          <w:szCs w:val="22"/>
        </w:rPr>
        <w:t xml:space="preserve"> και προϋπολογισμός</w:t>
      </w:r>
    </w:p>
    <w:p w:rsidR="00015ECA" w:rsidRPr="00015ECA" w:rsidRDefault="00DF3D75" w:rsidP="00015ECA">
      <w:pPr>
        <w:pStyle w:val="a4"/>
        <w:spacing w:line="280" w:lineRule="atLeast"/>
        <w:ind w:right="-285"/>
        <w:rPr>
          <w:rFonts w:asciiTheme="majorHAnsi" w:hAnsiTheme="majorHAnsi"/>
          <w:b/>
          <w:sz w:val="22"/>
          <w:szCs w:val="22"/>
        </w:rPr>
      </w:pPr>
      <w:r w:rsidRPr="00DF3D75">
        <w:rPr>
          <w:rFonts w:asciiTheme="majorHAnsi" w:hAnsiTheme="majorHAnsi" w:cstheme="minorHAnsi"/>
          <w:b/>
          <w:sz w:val="22"/>
          <w:szCs w:val="22"/>
        </w:rPr>
        <w:t>Το Πανεπιστήμιο Κρήτης 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015ECA" w:rsidRPr="00015ECA">
        <w:rPr>
          <w:rFonts w:asciiTheme="majorHAnsi" w:hAnsiTheme="majorHAnsi"/>
          <w:b/>
          <w:sz w:val="22"/>
          <w:szCs w:val="22"/>
        </w:rPr>
        <w:t>προμήθεια – εγκατάσταση μετρητών νερού σε εγκαταστάσεις του Π.Κ. στο Ηράκλειο.</w:t>
      </w:r>
    </w:p>
    <w:p w:rsidR="00DF3D75" w:rsidRPr="00BB0E40" w:rsidRDefault="00DF3D75" w:rsidP="00DF3D75">
      <w:pPr>
        <w:spacing w:after="100"/>
        <w:ind w:firstLine="284"/>
        <w:jc w:val="both"/>
        <w:rPr>
          <w:rFonts w:asciiTheme="majorHAnsi" w:hAnsiTheme="majorHAnsi" w:cstheme="minorHAnsi"/>
          <w:sz w:val="22"/>
          <w:szCs w:val="22"/>
        </w:rPr>
      </w:pPr>
    </w:p>
    <w:p w:rsidR="006A456A" w:rsidRPr="006A456A" w:rsidRDefault="00DF3D75" w:rsidP="006A456A">
      <w:pPr>
        <w:suppressAutoHyphens/>
        <w:spacing w:before="100" w:beforeAutospacing="1"/>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015ECA" w:rsidRPr="00015ECA">
        <w:rPr>
          <w:rFonts w:asciiTheme="majorHAnsi" w:hAnsiTheme="majorHAnsi" w:cstheme="minorHAnsi"/>
          <w:sz w:val="22"/>
          <w:szCs w:val="22"/>
        </w:rPr>
        <w:t>2.790.00</w:t>
      </w:r>
      <w:r w:rsidRPr="00BB0E40">
        <w:rPr>
          <w:rFonts w:asciiTheme="majorHAnsi" w:hAnsiTheme="majorHAnsi" w:cstheme="minorHAnsi"/>
          <w:b/>
          <w:sz w:val="22"/>
          <w:szCs w:val="22"/>
        </w:rPr>
        <w:t>€,</w:t>
      </w:r>
      <w:r w:rsidR="00186EA7">
        <w:rPr>
          <w:rFonts w:asciiTheme="majorHAnsi" w:hAnsiTheme="majorHAnsi" w:cstheme="minorHAnsi"/>
          <w:sz w:val="22"/>
          <w:szCs w:val="22"/>
        </w:rPr>
        <w:t xml:space="preserve"> </w:t>
      </w:r>
      <w:r w:rsidRPr="00BB0E40">
        <w:rPr>
          <w:rFonts w:asciiTheme="majorHAnsi" w:hAnsiTheme="majorHAnsi" w:cstheme="minorHAnsi"/>
          <w:sz w:val="22"/>
          <w:szCs w:val="22"/>
        </w:rPr>
        <w:t>συμπεριλαμβανομένου Φ.Π.Α.</w:t>
      </w:r>
      <w:r>
        <w:rPr>
          <w:rFonts w:asciiTheme="majorHAnsi" w:hAnsiTheme="majorHAnsi" w:cstheme="minorHAnsi"/>
          <w:sz w:val="22"/>
          <w:szCs w:val="22"/>
        </w:rPr>
        <w:t>(</w:t>
      </w:r>
      <w:r w:rsidR="006A456A" w:rsidRPr="006A456A">
        <w:rPr>
          <w:rFonts w:asciiTheme="majorHAnsi" w:hAnsiTheme="majorHAnsi" w:cstheme="minorHAnsi"/>
          <w:sz w:val="22"/>
          <w:szCs w:val="22"/>
        </w:rPr>
        <w:t>2.250</w:t>
      </w:r>
      <w:r w:rsidR="006A456A">
        <w:rPr>
          <w:rFonts w:asciiTheme="majorHAnsi" w:hAnsiTheme="majorHAnsi" w:cstheme="minorHAnsi"/>
          <w:sz w:val="22"/>
          <w:szCs w:val="22"/>
        </w:rPr>
        <w:t>,</w:t>
      </w:r>
      <w:r w:rsidR="006A456A" w:rsidRPr="006A456A">
        <w:rPr>
          <w:rFonts w:asciiTheme="majorHAnsi" w:hAnsiTheme="majorHAnsi" w:cstheme="minorHAnsi"/>
          <w:sz w:val="22"/>
          <w:szCs w:val="22"/>
        </w:rPr>
        <w:t>00</w:t>
      </w:r>
      <w:r>
        <w:rPr>
          <w:rFonts w:asciiTheme="majorHAnsi" w:hAnsiTheme="majorHAnsi" w:cstheme="minorHAnsi"/>
          <w:sz w:val="22"/>
          <w:szCs w:val="22"/>
        </w:rPr>
        <w:t>+ΦΠΑ 24%</w:t>
      </w:r>
      <w:r w:rsidR="006A456A" w:rsidRPr="006A456A">
        <w:rPr>
          <w:rFonts w:asciiTheme="majorHAnsi" w:hAnsiTheme="majorHAnsi" w:cstheme="minorHAnsi"/>
          <w:sz w:val="22"/>
          <w:szCs w:val="22"/>
        </w:rPr>
        <w:t xml:space="preserve"> 540</w:t>
      </w:r>
      <w:r w:rsidR="004923E3">
        <w:rPr>
          <w:rFonts w:asciiTheme="majorHAnsi" w:hAnsiTheme="majorHAnsi" w:cstheme="minorHAnsi"/>
          <w:sz w:val="22"/>
          <w:szCs w:val="22"/>
        </w:rPr>
        <w:t>,</w:t>
      </w:r>
      <w:r w:rsidR="006A456A" w:rsidRPr="006A456A">
        <w:rPr>
          <w:rFonts w:asciiTheme="majorHAnsi" w:hAnsiTheme="majorHAnsi" w:cstheme="minorHAnsi"/>
          <w:sz w:val="22"/>
          <w:szCs w:val="22"/>
        </w:rPr>
        <w:t>00</w:t>
      </w:r>
      <w:r>
        <w:rPr>
          <w:rFonts w:asciiTheme="majorHAnsi" w:hAnsiTheme="majorHAnsi" w:cstheme="minorHAnsi"/>
          <w:sz w:val="22"/>
          <w:szCs w:val="22"/>
        </w:rPr>
        <w:t>=</w:t>
      </w:r>
      <w:r w:rsidR="006A456A" w:rsidRPr="006A456A">
        <w:rPr>
          <w:rFonts w:asciiTheme="majorHAnsi" w:hAnsiTheme="majorHAnsi" w:cstheme="minorHAnsi"/>
          <w:sz w:val="22"/>
          <w:szCs w:val="22"/>
        </w:rPr>
        <w:t xml:space="preserve"> 2.790</w:t>
      </w:r>
      <w:r w:rsidR="006A456A">
        <w:rPr>
          <w:rFonts w:asciiTheme="majorHAnsi" w:hAnsiTheme="majorHAnsi" w:cstheme="minorHAnsi"/>
          <w:sz w:val="22"/>
          <w:szCs w:val="22"/>
        </w:rPr>
        <w:t>,</w:t>
      </w:r>
      <w:r w:rsidR="006A456A" w:rsidRPr="006A456A">
        <w:rPr>
          <w:rFonts w:asciiTheme="majorHAnsi" w:hAnsiTheme="majorHAnsi" w:cstheme="minorHAnsi"/>
          <w:sz w:val="22"/>
          <w:szCs w:val="22"/>
        </w:rPr>
        <w:t>00</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w:t>
      </w:r>
      <w:r w:rsidR="004923E3">
        <w:rPr>
          <w:rFonts w:asciiTheme="majorHAnsi" w:hAnsiTheme="majorHAnsi" w:cstheme="minorHAnsi"/>
          <w:sz w:val="22"/>
          <w:szCs w:val="22"/>
        </w:rPr>
        <w:t xml:space="preserve">τον </w:t>
      </w:r>
      <w:r w:rsidR="006A456A" w:rsidRPr="006A456A">
        <w:rPr>
          <w:rFonts w:asciiTheme="majorHAnsi" w:hAnsiTheme="majorHAnsi" w:cstheme="minorHAnsi"/>
          <w:sz w:val="22"/>
          <w:szCs w:val="22"/>
        </w:rPr>
        <w:t>προϋπολογισμό και τις πιστώσεις του εθνικού σκέλους του Προγράμματος Δημοσίων Επενδύσεων και συγκεκριμένα του έργου της ΣΑ Ε046 με κωδικό 2020ΣΕ04600072 και τίτλο «Προμήθειες για Εξοπλισμό και Ενεργειακή Αναβάθμιση των υποδομών του Πανεπιστημίου Κρήτης σε Ρέθυμνο και Ηράκλειο (</w:t>
      </w:r>
      <w:proofErr w:type="spellStart"/>
      <w:r w:rsidR="006A456A" w:rsidRPr="006A456A">
        <w:rPr>
          <w:rFonts w:asciiTheme="majorHAnsi" w:hAnsiTheme="majorHAnsi" w:cstheme="minorHAnsi"/>
          <w:sz w:val="22"/>
          <w:szCs w:val="22"/>
        </w:rPr>
        <w:t>π.κ</w:t>
      </w:r>
      <w:proofErr w:type="spellEnd"/>
      <w:r w:rsidR="006A456A" w:rsidRPr="006A456A">
        <w:rPr>
          <w:rFonts w:asciiTheme="majorHAnsi" w:hAnsiTheme="majorHAnsi" w:cstheme="minorHAnsi"/>
          <w:sz w:val="22"/>
          <w:szCs w:val="22"/>
        </w:rPr>
        <w:t>. 2014ΣΕ54600012, 2014ΣΕ54600069)», με φορέα χρηματοδότησης το Υπουργείο Παιδείας και Θρησκευμάτων,  </w:t>
      </w:r>
      <w:proofErr w:type="spellStart"/>
      <w:r w:rsidR="006A456A" w:rsidRPr="006A456A">
        <w:rPr>
          <w:rFonts w:asciiTheme="majorHAnsi" w:hAnsiTheme="majorHAnsi" w:cstheme="minorHAnsi"/>
          <w:sz w:val="22"/>
          <w:szCs w:val="22"/>
        </w:rPr>
        <w:t>Υποέργο</w:t>
      </w:r>
      <w:proofErr w:type="spellEnd"/>
      <w:r w:rsidR="006A456A" w:rsidRPr="006A456A">
        <w:rPr>
          <w:rFonts w:asciiTheme="majorHAnsi" w:hAnsiTheme="majorHAnsi" w:cstheme="minorHAnsi"/>
          <w:sz w:val="22"/>
          <w:szCs w:val="22"/>
        </w:rPr>
        <w:t xml:space="preserve"> 11 – Προμήθεια και Εγκατάσταση Υλικών για την αντιμετώπιση των έκτακτων περιστατικών και πιθανών βλαβών στο Ηράκλειο. </w:t>
      </w:r>
    </w:p>
    <w:p w:rsidR="00DF3D75" w:rsidRPr="006A456A" w:rsidRDefault="006A456A"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Ε</w:t>
      </w:r>
      <w:r w:rsidR="00DF3D75" w:rsidRPr="00BB0E40">
        <w:rPr>
          <w:rFonts w:asciiTheme="majorHAnsi" w:hAnsiTheme="majorHAnsi" w:cstheme="minorHAnsi"/>
          <w:sz w:val="22"/>
          <w:szCs w:val="22"/>
        </w:rPr>
        <w:t xml:space="preserve">γκεκριμένο αίτημα στο ΚΗΜΔΣ </w:t>
      </w:r>
      <w:r>
        <w:rPr>
          <w:rFonts w:asciiTheme="majorHAnsi" w:hAnsiTheme="majorHAnsi" w:cstheme="minorHAnsi"/>
          <w:sz w:val="22"/>
          <w:szCs w:val="22"/>
        </w:rPr>
        <w:t>21</w:t>
      </w:r>
      <w:r>
        <w:rPr>
          <w:rFonts w:asciiTheme="majorHAnsi" w:hAnsiTheme="majorHAnsi" w:cstheme="minorHAnsi"/>
          <w:sz w:val="22"/>
          <w:szCs w:val="22"/>
          <w:lang w:val="en-US"/>
        </w:rPr>
        <w:t>REQ</w:t>
      </w:r>
      <w:r w:rsidRPr="006A456A">
        <w:rPr>
          <w:rFonts w:asciiTheme="majorHAnsi" w:hAnsiTheme="majorHAnsi" w:cstheme="minorHAnsi"/>
          <w:sz w:val="22"/>
          <w:szCs w:val="22"/>
        </w:rPr>
        <w:t>008593262 2021-05-12.</w:t>
      </w:r>
    </w:p>
    <w:p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rsidR="00DF3D75" w:rsidRPr="00BB0E40" w:rsidRDefault="00DF3D75" w:rsidP="00DF3D75">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 xml:space="preserve">ι: </w:t>
      </w:r>
    </w:p>
    <w:p w:rsidR="00DF3D75" w:rsidRPr="00BB0E40" w:rsidRDefault="00DF3D75" w:rsidP="00DF3D75">
      <w:pPr>
        <w:contextualSpacing/>
        <w:jc w:val="both"/>
        <w:rPr>
          <w:rFonts w:asciiTheme="majorHAnsi" w:hAnsiTheme="majorHAnsi" w:cstheme="minorHAnsi"/>
          <w:sz w:val="22"/>
          <w:szCs w:val="22"/>
        </w:rPr>
      </w:pPr>
    </w:p>
    <w:p w:rsidR="00DF3D75" w:rsidRPr="004F4108" w:rsidRDefault="00DF3D75" w:rsidP="004F4108">
      <w:pPr>
        <w:pStyle w:val="a5"/>
        <w:numPr>
          <w:ilvl w:val="0"/>
          <w:numId w:val="19"/>
        </w:numPr>
        <w:spacing w:after="100"/>
        <w:jc w:val="both"/>
        <w:rPr>
          <w:rFonts w:asciiTheme="majorHAnsi" w:hAnsiTheme="majorHAnsi" w:cstheme="minorHAnsi"/>
          <w:sz w:val="22"/>
          <w:szCs w:val="22"/>
        </w:rPr>
      </w:pPr>
      <w:r w:rsidRPr="004F4108">
        <w:rPr>
          <w:rFonts w:asciiTheme="majorHAnsi" w:hAnsiTheme="majorHAnsi" w:cstheme="minorHAnsi"/>
          <w:sz w:val="22"/>
          <w:szCs w:val="22"/>
        </w:rPr>
        <w:t>Οικονομική προσφορά, υπογεγραμμένη από τον προσφέροντα ή το νόμιμο αυτού εκπρόσωπο.</w:t>
      </w:r>
    </w:p>
    <w:p w:rsidR="004F4108" w:rsidRPr="004F4108" w:rsidRDefault="004F4108" w:rsidP="004F4108">
      <w:pPr>
        <w:pStyle w:val="a5"/>
        <w:numPr>
          <w:ilvl w:val="0"/>
          <w:numId w:val="19"/>
        </w:numPr>
        <w:spacing w:after="100"/>
        <w:jc w:val="both"/>
        <w:rPr>
          <w:rFonts w:asciiTheme="majorHAnsi" w:hAnsiTheme="majorHAnsi" w:cstheme="minorHAnsi"/>
          <w:sz w:val="22"/>
          <w:szCs w:val="22"/>
        </w:rPr>
      </w:pPr>
      <w:r w:rsidRPr="004F4108">
        <w:rPr>
          <w:rFonts w:asciiTheme="majorHAnsi" w:hAnsiTheme="majorHAnsi" w:cstheme="minorHAnsi"/>
          <w:sz w:val="22"/>
          <w:szCs w:val="22"/>
        </w:rPr>
        <w:t>Υπεύθυνη δήλωση ότι έλαβε γνώση των τοπικών συνθηκών, και αποδέχεται πλήρως τους όρους της παρούσης Τεχνικής Περιγραφής</w:t>
      </w:r>
      <w:r>
        <w:rPr>
          <w:rFonts w:asciiTheme="majorHAnsi" w:hAnsiTheme="majorHAnsi" w:cstheme="minorHAnsi"/>
          <w:sz w:val="22"/>
          <w:szCs w:val="22"/>
        </w:rPr>
        <w:t>.</w:t>
      </w:r>
    </w:p>
    <w:p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823811" w:rsidRPr="00823811">
        <w:rPr>
          <w:rFonts w:eastAsia="Times New Roman" w:cstheme="minorHAnsi"/>
          <w:b w:val="0"/>
          <w:bCs w:val="0"/>
          <w:color w:val="auto"/>
          <w:sz w:val="22"/>
          <w:szCs w:val="22"/>
        </w:rPr>
        <w:t>28/05/2021</w:t>
      </w:r>
      <w:r w:rsidRPr="002B65BF">
        <w:rPr>
          <w:rFonts w:eastAsia="Times New Roman" w:cstheme="minorHAnsi"/>
          <w:b w:val="0"/>
          <w:bCs w:val="0"/>
          <w:color w:val="auto"/>
          <w:sz w:val="22"/>
          <w:szCs w:val="22"/>
        </w:rPr>
        <w:t xml:space="preserve"> 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823811"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23811"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w:t>
      </w:r>
      <w:proofErr w:type="spellStart"/>
      <w:r w:rsidRPr="002B65BF">
        <w:rPr>
          <w:rFonts w:eastAsia="Times New Roman" w:cstheme="minorHAnsi"/>
          <w:b w:val="0"/>
          <w:bCs w:val="0"/>
          <w:color w:val="auto"/>
          <w:sz w:val="22"/>
          <w:szCs w:val="22"/>
        </w:rPr>
        <w:t>Βουτών</w:t>
      </w:r>
      <w:proofErr w:type="spellEnd"/>
      <w:r w:rsidRPr="002B65BF">
        <w:rPr>
          <w:rFonts w:eastAsia="Times New Roman" w:cstheme="minorHAnsi"/>
          <w:b w:val="0"/>
          <w:bCs w:val="0"/>
          <w:color w:val="auto"/>
          <w:sz w:val="22"/>
          <w:szCs w:val="22"/>
        </w:rPr>
        <w:t xml:space="preserve"> Ηράκλειο Κρήτης). Οι προσφέροντες  μπορούν να καταθέτουν την προσφορά τους στην ως άνω διεύθυνση προσωπικώς ή με εκπρόσωπό τους και ταχυδρομικώς.</w:t>
      </w:r>
    </w:p>
    <w:p w:rsidR="00DF3D75" w:rsidRPr="00BB0E40" w:rsidRDefault="00DF3D75" w:rsidP="00DF3D75">
      <w:pPr>
        <w:pStyle w:val="a4"/>
        <w:spacing w:line="240" w:lineRule="auto"/>
        <w:rPr>
          <w:rFonts w:asciiTheme="majorHAnsi" w:hAnsiTheme="majorHAnsi" w:cstheme="minorHAnsi"/>
          <w:sz w:val="22"/>
          <w:szCs w:val="22"/>
        </w:rPr>
      </w:pPr>
      <w:r w:rsidRPr="0070011A">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Α που ακολουθεί.</w:t>
      </w:r>
    </w:p>
    <w:p w:rsidR="00DF3D75" w:rsidRPr="0070011A" w:rsidRDefault="00DF3D75" w:rsidP="00DF3D75">
      <w:pPr>
        <w:pStyle w:val="a4"/>
        <w:spacing w:line="240" w:lineRule="auto"/>
        <w:rPr>
          <w:rFonts w:asciiTheme="majorHAnsi" w:hAnsiTheme="majorHAnsi" w:cstheme="minorHAnsi"/>
          <w:b/>
          <w:sz w:val="22"/>
          <w:szCs w:val="22"/>
        </w:rPr>
      </w:pPr>
      <w:r w:rsidRPr="00BB0E40">
        <w:rPr>
          <w:rFonts w:asciiTheme="majorHAnsi" w:hAnsiTheme="majorHAnsi" w:cstheme="minorHAnsi"/>
          <w:b/>
          <w:sz w:val="22"/>
          <w:szCs w:val="22"/>
        </w:rPr>
        <w:t xml:space="preserve">Χρόνος παράδοσης : Εντός </w:t>
      </w:r>
      <w:r w:rsidR="0070011A" w:rsidRPr="0070011A">
        <w:rPr>
          <w:rFonts w:asciiTheme="majorHAnsi" w:hAnsiTheme="majorHAnsi" w:cstheme="minorHAnsi"/>
          <w:b/>
          <w:sz w:val="22"/>
          <w:szCs w:val="22"/>
        </w:rPr>
        <w:t>30</w:t>
      </w:r>
      <w:r w:rsidRPr="00BB0E40">
        <w:rPr>
          <w:rFonts w:asciiTheme="majorHAnsi" w:hAnsiTheme="majorHAnsi" w:cstheme="minorHAnsi"/>
          <w:b/>
          <w:sz w:val="22"/>
          <w:szCs w:val="22"/>
        </w:rPr>
        <w:t xml:space="preserve"> ημερολογιακών ημερών από την ημερομηνία </w:t>
      </w:r>
      <w:r w:rsidR="0070011A">
        <w:rPr>
          <w:rFonts w:asciiTheme="majorHAnsi" w:hAnsiTheme="majorHAnsi" w:cstheme="minorHAnsi"/>
          <w:b/>
          <w:sz w:val="22"/>
          <w:szCs w:val="22"/>
        </w:rPr>
        <w:t>ανάθεσης.</w:t>
      </w:r>
    </w:p>
    <w:p w:rsidR="00DF3D75" w:rsidRPr="00BB0E40" w:rsidRDefault="00DF3D75" w:rsidP="0070011A">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b/>
          <w:sz w:val="22"/>
          <w:szCs w:val="22"/>
          <w:u w:val="single"/>
        </w:rPr>
        <w:t xml:space="preserve">Η </w:t>
      </w:r>
      <w:r w:rsidR="0070011A" w:rsidRPr="00BB0E40">
        <w:rPr>
          <w:rFonts w:asciiTheme="majorHAnsi" w:hAnsiTheme="majorHAnsi" w:cstheme="minorHAnsi"/>
          <w:b/>
          <w:sz w:val="22"/>
          <w:szCs w:val="22"/>
          <w:u w:val="single"/>
        </w:rPr>
        <w:t>παράδοση</w:t>
      </w:r>
      <w:r w:rsidRPr="00BB0E40">
        <w:rPr>
          <w:rFonts w:asciiTheme="majorHAnsi" w:hAnsiTheme="majorHAnsi" w:cstheme="minorHAnsi"/>
          <w:b/>
          <w:sz w:val="22"/>
          <w:szCs w:val="22"/>
          <w:u w:val="single"/>
        </w:rPr>
        <w:t xml:space="preserve"> θα </w:t>
      </w:r>
      <w:r w:rsidR="0070011A" w:rsidRPr="00BB0E40">
        <w:rPr>
          <w:rFonts w:asciiTheme="majorHAnsi" w:hAnsiTheme="majorHAnsi" w:cstheme="minorHAnsi"/>
          <w:b/>
          <w:sz w:val="22"/>
          <w:szCs w:val="22"/>
          <w:u w:val="single"/>
        </w:rPr>
        <w:t>γίνει</w:t>
      </w:r>
      <w:r w:rsidRPr="00BB0E40">
        <w:rPr>
          <w:rFonts w:asciiTheme="majorHAnsi" w:hAnsiTheme="majorHAnsi" w:cstheme="minorHAnsi"/>
          <w:b/>
          <w:sz w:val="22"/>
          <w:szCs w:val="22"/>
          <w:u w:val="single"/>
        </w:rPr>
        <w:t xml:space="preserve"> με </w:t>
      </w:r>
      <w:r w:rsidR="0070011A" w:rsidRPr="00BB0E40">
        <w:rPr>
          <w:rFonts w:asciiTheme="majorHAnsi" w:hAnsiTheme="majorHAnsi" w:cstheme="minorHAnsi"/>
          <w:b/>
          <w:sz w:val="22"/>
          <w:szCs w:val="22"/>
          <w:u w:val="single"/>
        </w:rPr>
        <w:t>ευθύνη</w:t>
      </w:r>
      <w:r w:rsidRPr="00BB0E40">
        <w:rPr>
          <w:rFonts w:asciiTheme="majorHAnsi" w:hAnsiTheme="majorHAnsi" w:cstheme="minorHAnsi"/>
          <w:b/>
          <w:sz w:val="22"/>
          <w:szCs w:val="22"/>
          <w:u w:val="single"/>
        </w:rPr>
        <w:t xml:space="preserve"> και </w:t>
      </w:r>
      <w:r w:rsidR="0070011A" w:rsidRPr="00BB0E40">
        <w:rPr>
          <w:rFonts w:asciiTheme="majorHAnsi" w:hAnsiTheme="majorHAnsi" w:cstheme="minorHAnsi"/>
          <w:b/>
          <w:sz w:val="22"/>
          <w:szCs w:val="22"/>
          <w:u w:val="single"/>
        </w:rPr>
        <w:t>έξοδα</w:t>
      </w:r>
      <w:r w:rsidRPr="00BB0E40">
        <w:rPr>
          <w:rFonts w:asciiTheme="majorHAnsi" w:hAnsiTheme="majorHAnsi" w:cstheme="minorHAnsi"/>
          <w:b/>
          <w:sz w:val="22"/>
          <w:szCs w:val="22"/>
          <w:u w:val="single"/>
        </w:rPr>
        <w:t xml:space="preserve"> του </w:t>
      </w:r>
      <w:r w:rsidR="0070011A" w:rsidRPr="00BB0E40">
        <w:rPr>
          <w:rFonts w:asciiTheme="majorHAnsi" w:hAnsiTheme="majorHAnsi" w:cstheme="minorHAnsi"/>
          <w:b/>
          <w:sz w:val="22"/>
          <w:szCs w:val="22"/>
          <w:u w:val="single"/>
        </w:rPr>
        <w:t>αναδόχου</w:t>
      </w:r>
      <w:r w:rsidR="0070011A">
        <w:rPr>
          <w:rFonts w:asciiTheme="majorHAnsi" w:hAnsiTheme="majorHAnsi" w:cstheme="minorHAnsi"/>
          <w:b/>
          <w:sz w:val="22"/>
          <w:szCs w:val="22"/>
          <w:u w:val="single"/>
        </w:rPr>
        <w:t>.</w:t>
      </w:r>
    </w:p>
    <w:p w:rsidR="00DF3D75" w:rsidRPr="00BB0E40" w:rsidRDefault="00DF3D75" w:rsidP="00DF3D75">
      <w:pPr>
        <w:spacing w:line="240" w:lineRule="atLeast"/>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Σε κάθε περίπτωση η οικονομική προσφορά, δεν θα πρέπει να υπερβαίνει την προϋπολογισμένη δαπάνη </w:t>
      </w:r>
      <w:r w:rsidRPr="0070011A">
        <w:rPr>
          <w:rFonts w:asciiTheme="majorHAnsi" w:hAnsiTheme="majorHAnsi" w:cstheme="minorHAnsi"/>
          <w:b/>
          <w:sz w:val="22"/>
          <w:szCs w:val="22"/>
          <w:u w:val="single"/>
        </w:rPr>
        <w:t>α</w:t>
      </w:r>
      <w:r w:rsidR="0070011A" w:rsidRPr="0070011A">
        <w:rPr>
          <w:rFonts w:asciiTheme="majorHAnsi" w:hAnsiTheme="majorHAnsi" w:cstheme="minorHAnsi"/>
          <w:b/>
          <w:sz w:val="22"/>
          <w:szCs w:val="22"/>
          <w:u w:val="single"/>
        </w:rPr>
        <w:t xml:space="preserve">νά </w:t>
      </w:r>
      <w:r w:rsidRPr="0070011A">
        <w:rPr>
          <w:rFonts w:asciiTheme="majorHAnsi" w:hAnsiTheme="majorHAnsi" w:cstheme="minorHAnsi"/>
          <w:b/>
          <w:sz w:val="22"/>
          <w:szCs w:val="22"/>
          <w:u w:val="single"/>
        </w:rPr>
        <w:t>είδος</w:t>
      </w:r>
      <w:r w:rsidR="0070011A">
        <w:rPr>
          <w:rFonts w:asciiTheme="majorHAnsi" w:hAnsiTheme="majorHAnsi" w:cstheme="minorHAnsi"/>
          <w:b/>
          <w:sz w:val="22"/>
          <w:szCs w:val="22"/>
          <w:u w:val="single"/>
        </w:rPr>
        <w:t>.</w:t>
      </w:r>
    </w:p>
    <w:p w:rsidR="00DF3D75" w:rsidRPr="00BB0E40" w:rsidRDefault="00DF3D75" w:rsidP="00DF3D75">
      <w:pPr>
        <w:spacing w:before="200"/>
        <w:jc w:val="both"/>
        <w:rPr>
          <w:rFonts w:asciiTheme="majorHAnsi" w:hAnsiTheme="majorHAnsi" w:cstheme="minorHAnsi"/>
          <w:b/>
          <w:sz w:val="22"/>
          <w:szCs w:val="22"/>
        </w:rPr>
      </w:pPr>
      <w:r w:rsidRPr="00BB0E40">
        <w:rPr>
          <w:rFonts w:asciiTheme="majorHAnsi" w:hAnsiTheme="majorHAnsi" w:cstheme="minorHAnsi"/>
          <w:b/>
          <w:sz w:val="22"/>
          <w:szCs w:val="22"/>
        </w:rPr>
        <w:t xml:space="preserve">Η ανάθεση θα γίνει </w:t>
      </w:r>
      <w:r>
        <w:rPr>
          <w:rFonts w:asciiTheme="majorHAnsi" w:hAnsiTheme="majorHAnsi" w:cstheme="minorHAnsi"/>
          <w:b/>
          <w:sz w:val="22"/>
          <w:szCs w:val="22"/>
        </w:rPr>
        <w:t xml:space="preserve">για το σύνολο </w:t>
      </w:r>
      <w:r w:rsidRPr="0070011A">
        <w:rPr>
          <w:rFonts w:asciiTheme="majorHAnsi" w:hAnsiTheme="majorHAnsi" w:cstheme="minorHAnsi"/>
          <w:b/>
          <w:sz w:val="22"/>
          <w:szCs w:val="22"/>
        </w:rPr>
        <w:t>των ειδών</w:t>
      </w:r>
      <w:r w:rsidRPr="00BB0E40">
        <w:rPr>
          <w:rFonts w:asciiTheme="majorHAnsi" w:hAnsiTheme="majorHAnsi" w:cstheme="minorHAnsi"/>
          <w:b/>
          <w:sz w:val="22"/>
          <w:szCs w:val="22"/>
        </w:rPr>
        <w:t xml:space="preserve"> στην εταιρεία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DF3D75" w:rsidRPr="00BB0E40" w:rsidRDefault="00DF3D75" w:rsidP="00DF3D75">
      <w:pPr>
        <w:contextualSpacing/>
        <w:jc w:val="both"/>
        <w:rPr>
          <w:rFonts w:asciiTheme="majorHAnsi" w:hAnsiTheme="majorHAnsi" w:cstheme="minorHAnsi"/>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DF3D75" w:rsidRPr="00BB0E40" w:rsidRDefault="00DF3D75" w:rsidP="00DF3D75">
      <w:pPr>
        <w:pStyle w:val="1"/>
        <w:spacing w:after="0" w:line="240" w:lineRule="auto"/>
        <w:ind w:left="0"/>
        <w:jc w:val="both"/>
        <w:rPr>
          <w:rFonts w:asciiTheme="majorHAnsi" w:hAnsiTheme="majorHAnsi" w:cstheme="minorHAnsi"/>
        </w:rPr>
      </w:pPr>
    </w:p>
    <w:p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lastRenderedPageBreak/>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 </w:t>
      </w:r>
    </w:p>
    <w:p w:rsidR="00DF3D75" w:rsidRPr="00BB0E40" w:rsidRDefault="00DF3D75" w:rsidP="00DF3D75">
      <w:pPr>
        <w:contextualSpacing/>
        <w:jc w:val="both"/>
        <w:rPr>
          <w:rFonts w:asciiTheme="majorHAnsi" w:hAnsiTheme="majorHAnsi" w:cstheme="minorHAnsi"/>
          <w:b/>
          <w:sz w:val="22"/>
          <w:szCs w:val="22"/>
        </w:rPr>
      </w:pPr>
    </w:p>
    <w:p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w:t>
      </w:r>
      <w:r w:rsidR="00431BA8">
        <w:rPr>
          <w:rFonts w:asciiTheme="majorHAnsi" w:hAnsiTheme="majorHAnsi" w:cstheme="minorHAnsi"/>
          <w:sz w:val="22"/>
          <w:szCs w:val="22"/>
        </w:rPr>
        <w:t>Ανάθεσης</w:t>
      </w:r>
      <w:r w:rsidRPr="00BB0E40">
        <w:rPr>
          <w:rFonts w:asciiTheme="majorHAnsi" w:hAnsiTheme="majorHAnsi" w:cstheme="minorHAnsi"/>
          <w:sz w:val="22"/>
          <w:szCs w:val="22"/>
        </w:rPr>
        <w:t xml:space="preserve">,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rsidR="00DF3D75" w:rsidRPr="00BB0E40" w:rsidRDefault="00DF3D75" w:rsidP="00DF3D75">
      <w:pPr>
        <w:ind w:firstLine="284"/>
        <w:contextualSpacing/>
        <w:jc w:val="both"/>
        <w:rPr>
          <w:rFonts w:asciiTheme="majorHAnsi" w:hAnsiTheme="majorHAnsi" w:cstheme="minorHAnsi"/>
          <w:sz w:val="22"/>
          <w:szCs w:val="22"/>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rsidTr="00602974">
        <w:trPr>
          <w:trHeight w:val="264"/>
          <w:jc w:val="center"/>
        </w:trPr>
        <w:tc>
          <w:tcPr>
            <w:tcW w:w="9306" w:type="dxa"/>
            <w:tcBorders>
              <w:top w:val="nil"/>
              <w:left w:val="nil"/>
              <w:bottom w:val="nil"/>
              <w:right w:val="nil"/>
            </w:tcBorders>
            <w:shd w:val="clear" w:color="auto" w:fill="auto"/>
            <w:noWrap/>
          </w:tcPr>
          <w:p w:rsidR="00DF3D75" w:rsidRPr="00BB0E40" w:rsidRDefault="00DF3D75" w:rsidP="00602974">
            <w:pPr>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rsidR="00DF3D75" w:rsidRPr="00BB0E40" w:rsidRDefault="00DF3D75" w:rsidP="00602974">
            <w:pPr>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rsidR="00DF3D75" w:rsidRPr="00BB0E40" w:rsidRDefault="00DF3D75" w:rsidP="00602974">
            <w:pPr>
              <w:jc w:val="center"/>
              <w:rPr>
                <w:rFonts w:asciiTheme="majorHAnsi" w:hAnsiTheme="majorHAnsi" w:cstheme="minorHAnsi"/>
                <w:sz w:val="22"/>
                <w:szCs w:val="22"/>
              </w:rPr>
            </w:pPr>
          </w:p>
        </w:tc>
      </w:tr>
    </w:tbl>
    <w:p w:rsidR="00DF3D75" w:rsidRPr="00431BA8"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431BA8" w:rsidRPr="00431BA8">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w:t>
      </w:r>
      <w:proofErr w:type="spellStart"/>
      <w:r w:rsidRPr="00BB0E40">
        <w:rPr>
          <w:rFonts w:asciiTheme="majorHAnsi" w:hAnsiTheme="majorHAnsi" w:cstheme="minorHAnsi"/>
          <w:sz w:val="22"/>
          <w:szCs w:val="22"/>
        </w:rPr>
        <w:t>Βούτες</w:t>
      </w:r>
      <w:proofErr w:type="spellEnd"/>
      <w:r w:rsidRPr="00BB0E40">
        <w:rPr>
          <w:rFonts w:asciiTheme="majorHAnsi" w:hAnsiTheme="majorHAnsi" w:cstheme="minorHAnsi"/>
          <w:sz w:val="22"/>
          <w:szCs w:val="22"/>
        </w:rPr>
        <w:t xml:space="preserve">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431BA8">
        <w:rPr>
          <w:rFonts w:asciiTheme="majorHAnsi" w:hAnsiTheme="majorHAnsi" w:cstheme="minorHAnsi"/>
          <w:sz w:val="22"/>
          <w:szCs w:val="22"/>
        </w:rPr>
        <w:t>2810393141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431BA8" w:rsidRPr="003D426C">
          <w:rPr>
            <w:rStyle w:val="-"/>
            <w:rFonts w:asciiTheme="majorHAnsi" w:hAnsiTheme="majorHAnsi" w:cstheme="minorHAnsi"/>
            <w:sz w:val="22"/>
            <w:szCs w:val="22"/>
            <w:lang w:val="en-US"/>
          </w:rPr>
          <w:t>smylona</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uoc</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gr</w:t>
        </w:r>
      </w:hyperlink>
      <w:r w:rsidR="00431BA8" w:rsidRPr="00431BA8">
        <w:rPr>
          <w:rFonts w:asciiTheme="majorHAnsi" w:hAnsiTheme="majorHAnsi" w:cstheme="minorHAnsi"/>
          <w:sz w:val="22"/>
          <w:szCs w:val="22"/>
        </w:rPr>
        <w:t xml:space="preserve"> (</w:t>
      </w:r>
      <w:r>
        <w:rPr>
          <w:rFonts w:asciiTheme="majorHAnsi" w:hAnsiTheme="majorHAnsi" w:cstheme="minorHAnsi"/>
          <w:sz w:val="22"/>
          <w:szCs w:val="22"/>
        </w:rPr>
        <w:t>κ.</w:t>
      </w:r>
      <w:r w:rsidR="00431BA8">
        <w:rPr>
          <w:rFonts w:asciiTheme="majorHAnsi" w:hAnsiTheme="majorHAnsi" w:cstheme="minorHAnsi"/>
          <w:sz w:val="22"/>
          <w:szCs w:val="22"/>
        </w:rPr>
        <w:t xml:space="preserve"> Σταυρούλα Μυλωνά).</w:t>
      </w:r>
    </w:p>
    <w:p w:rsidR="00DF3D75" w:rsidRPr="00BB0E40" w:rsidRDefault="00DF3D75" w:rsidP="00DF3D75">
      <w:pPr>
        <w:pStyle w:val="a4"/>
        <w:spacing w:line="280" w:lineRule="atLeast"/>
        <w:rPr>
          <w:rFonts w:asciiTheme="majorHAnsi" w:hAnsiTheme="majorHAnsi" w:cstheme="minorHAnsi"/>
          <w:sz w:val="22"/>
          <w:szCs w:val="22"/>
        </w:rPr>
      </w:pPr>
    </w:p>
    <w:p w:rsidR="00DF3D75" w:rsidRDefault="00DF3D75" w:rsidP="00DF3D75">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Δημοσίων Υπηρεσιών, </w:t>
      </w:r>
      <w:r w:rsidRPr="00BB0E40">
        <w:rPr>
          <w:rFonts w:asciiTheme="majorHAnsi" w:hAnsiTheme="majorHAnsi" w:cstheme="minorHAnsi"/>
          <w:sz w:val="22"/>
          <w:szCs w:val="22"/>
        </w:rPr>
        <w:t xml:space="preserve">στο </w:t>
      </w:r>
      <w:proofErr w:type="spellStart"/>
      <w:r w:rsidRPr="00BB0E40">
        <w:rPr>
          <w:rFonts w:asciiTheme="majorHAnsi" w:hAnsiTheme="majorHAnsi" w:cstheme="minorHAnsi"/>
          <w:sz w:val="22"/>
          <w:szCs w:val="22"/>
        </w:rPr>
        <w:t>τηλ</w:t>
      </w:r>
      <w:proofErr w:type="spellEnd"/>
      <w:r w:rsidRPr="00BB0E40">
        <w:rPr>
          <w:rFonts w:asciiTheme="majorHAnsi" w:hAnsiTheme="majorHAnsi" w:cstheme="minorHAnsi"/>
          <w:sz w:val="22"/>
          <w:szCs w:val="22"/>
        </w:rPr>
        <w:t xml:space="preserve">. </w:t>
      </w:r>
      <w:r w:rsidR="00431BA8">
        <w:rPr>
          <w:rFonts w:asciiTheme="majorHAnsi" w:hAnsiTheme="majorHAnsi" w:cstheme="minorHAnsi"/>
          <w:sz w:val="22"/>
          <w:szCs w:val="22"/>
        </w:rPr>
        <w:t>2810393127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431BA8" w:rsidRPr="003D426C">
          <w:rPr>
            <w:rStyle w:val="-"/>
            <w:rFonts w:asciiTheme="majorHAnsi" w:hAnsiTheme="majorHAnsi" w:cstheme="minorHAnsi"/>
            <w:sz w:val="22"/>
            <w:szCs w:val="22"/>
            <w:lang w:val="en-US"/>
          </w:rPr>
          <w:t>kyriakakis</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uoc</w:t>
        </w:r>
        <w:r w:rsidR="00431BA8" w:rsidRPr="00431BA8">
          <w:rPr>
            <w:rStyle w:val="-"/>
            <w:rFonts w:asciiTheme="majorHAnsi" w:hAnsiTheme="majorHAnsi" w:cstheme="minorHAnsi"/>
            <w:sz w:val="22"/>
            <w:szCs w:val="22"/>
          </w:rPr>
          <w:t>.</w:t>
        </w:r>
        <w:r w:rsidR="00431BA8" w:rsidRPr="003D426C">
          <w:rPr>
            <w:rStyle w:val="-"/>
            <w:rFonts w:asciiTheme="majorHAnsi" w:hAnsiTheme="majorHAnsi" w:cstheme="minorHAnsi"/>
            <w:sz w:val="22"/>
            <w:szCs w:val="22"/>
            <w:lang w:val="en-US"/>
          </w:rPr>
          <w:t>gr</w:t>
        </w:r>
      </w:hyperlink>
      <w:r w:rsidR="00431BA8" w:rsidRPr="00431BA8">
        <w:rPr>
          <w:rFonts w:asciiTheme="majorHAnsi" w:hAnsiTheme="majorHAnsi" w:cstheme="minorHAnsi"/>
          <w:sz w:val="22"/>
          <w:szCs w:val="22"/>
        </w:rPr>
        <w:t xml:space="preserve"> (</w:t>
      </w:r>
      <w:r>
        <w:rPr>
          <w:rFonts w:asciiTheme="majorHAnsi" w:hAnsiTheme="majorHAnsi" w:cstheme="minorHAnsi"/>
          <w:sz w:val="22"/>
          <w:szCs w:val="22"/>
        </w:rPr>
        <w:t xml:space="preserve">κ. </w:t>
      </w:r>
      <w:r w:rsidR="00431BA8">
        <w:rPr>
          <w:rFonts w:asciiTheme="majorHAnsi" w:hAnsiTheme="majorHAnsi" w:cstheme="minorHAnsi"/>
          <w:sz w:val="22"/>
          <w:szCs w:val="22"/>
        </w:rPr>
        <w:t>Χαράλαμπος Κυριακάκης</w:t>
      </w:r>
      <w:r>
        <w:rPr>
          <w:rFonts w:asciiTheme="majorHAnsi" w:hAnsiTheme="majorHAnsi" w:cstheme="minorHAnsi"/>
          <w:sz w:val="22"/>
          <w:szCs w:val="22"/>
        </w:rPr>
        <w:t>)</w:t>
      </w:r>
      <w:r w:rsidR="00E14119">
        <w:rPr>
          <w:rFonts w:asciiTheme="majorHAnsi" w:hAnsiTheme="majorHAnsi" w:cstheme="minorHAnsi"/>
          <w:sz w:val="22"/>
          <w:szCs w:val="22"/>
        </w:rPr>
        <w:t>.</w:t>
      </w:r>
    </w:p>
    <w:p w:rsidR="00DF3D75" w:rsidRPr="00BB0E40" w:rsidRDefault="00DF3D75" w:rsidP="00DF3D75">
      <w:pPr>
        <w:ind w:firstLine="284"/>
        <w:contextualSpacing/>
        <w:jc w:val="both"/>
        <w:rPr>
          <w:rFonts w:asciiTheme="majorHAnsi" w:hAnsiTheme="majorHAnsi" w:cstheme="minorHAnsi"/>
          <w:sz w:val="22"/>
          <w:szCs w:val="22"/>
        </w:rPr>
      </w:pPr>
    </w:p>
    <w:p w:rsidR="00DF3D75" w:rsidRPr="00BB0E40" w:rsidRDefault="00DF3D75" w:rsidP="00DF3D75">
      <w:pPr>
        <w:autoSpaceDE w:val="0"/>
        <w:autoSpaceDN w:val="0"/>
        <w:adjustRightInd w:val="0"/>
        <w:ind w:right="-340"/>
        <w:rPr>
          <w:rFonts w:asciiTheme="majorHAnsi" w:hAnsiTheme="majorHAnsi" w:cstheme="minorHAnsi"/>
          <w:b/>
          <w:sz w:val="22"/>
          <w:szCs w:val="22"/>
        </w:rPr>
      </w:pP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Ο Αντιπρύτανης</w:t>
      </w:r>
      <w:r w:rsidRPr="00BB0E40">
        <w:rPr>
          <w:rFonts w:asciiTheme="majorHAnsi" w:hAnsiTheme="majorHAnsi" w:cstheme="minorHAnsi"/>
          <w:b/>
          <w:sz w:val="22"/>
          <w:szCs w:val="22"/>
        </w:rPr>
        <w:t xml:space="preserve"> </w:t>
      </w:r>
      <w:r>
        <w:rPr>
          <w:rFonts w:asciiTheme="majorHAnsi" w:hAnsiTheme="majorHAnsi" w:cstheme="minorHAnsi"/>
          <w:b/>
          <w:sz w:val="22"/>
          <w:szCs w:val="22"/>
        </w:rPr>
        <w:t>Οικονομικών &amp;Υποδομών</w:t>
      </w:r>
    </w:p>
    <w:p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p>
    <w:p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Καθηγητής Κωνσταντίνος Σπανουδάκης</w:t>
      </w:r>
    </w:p>
    <w:p w:rsidR="00EE2A40" w:rsidRDefault="00EE2A40" w:rsidP="00DF3D75">
      <w:pPr>
        <w:jc w:val="center"/>
        <w:rPr>
          <w:rFonts w:asciiTheme="majorHAnsi" w:hAnsiTheme="majorHAnsi" w:cstheme="minorHAnsi"/>
          <w:b/>
          <w:sz w:val="22"/>
          <w:szCs w:val="22"/>
        </w:rPr>
      </w:pPr>
    </w:p>
    <w:p w:rsidR="00EE2A40" w:rsidRDefault="00EE2A40" w:rsidP="00DF3D75">
      <w:pPr>
        <w:jc w:val="center"/>
        <w:rPr>
          <w:rFonts w:asciiTheme="majorHAnsi" w:hAnsiTheme="majorHAnsi" w:cstheme="minorHAnsi"/>
          <w:b/>
          <w:sz w:val="22"/>
          <w:szCs w:val="22"/>
        </w:rPr>
      </w:pPr>
    </w:p>
    <w:p w:rsidR="00EE2A40" w:rsidRDefault="00EE2A40" w:rsidP="00DF3D75">
      <w:pPr>
        <w:jc w:val="center"/>
        <w:rPr>
          <w:rFonts w:asciiTheme="majorHAnsi" w:hAnsiTheme="majorHAnsi" w:cstheme="minorHAnsi"/>
          <w:b/>
          <w:sz w:val="22"/>
          <w:szCs w:val="22"/>
        </w:rPr>
      </w:pPr>
    </w:p>
    <w:p w:rsidR="00EE2A40" w:rsidRPr="00BB0E40" w:rsidRDefault="00EE2A40" w:rsidP="00DF3D75">
      <w:pPr>
        <w:jc w:val="center"/>
        <w:rPr>
          <w:rFonts w:asciiTheme="majorHAnsi" w:hAnsiTheme="majorHAnsi" w:cstheme="minorHAnsi"/>
          <w:b/>
          <w:sz w:val="22"/>
          <w:szCs w:val="22"/>
        </w:rPr>
      </w:pPr>
    </w:p>
    <w:p w:rsidR="00461FE1" w:rsidRDefault="00461FE1">
      <w:pPr>
        <w:rPr>
          <w:rFonts w:asciiTheme="majorHAnsi" w:hAnsiTheme="majorHAnsi"/>
          <w:b/>
          <w:sz w:val="22"/>
          <w:szCs w:val="22"/>
        </w:rPr>
      </w:pPr>
      <w:r>
        <w:rPr>
          <w:rFonts w:asciiTheme="majorHAnsi" w:hAnsiTheme="majorHAnsi"/>
          <w:b/>
          <w:sz w:val="22"/>
          <w:szCs w:val="22"/>
        </w:rPr>
        <w:br w:type="page"/>
      </w:r>
    </w:p>
    <w:p w:rsidR="00461FE1" w:rsidRDefault="00461FE1" w:rsidP="00DF3D75">
      <w:pPr>
        <w:pStyle w:val="a4"/>
        <w:spacing w:line="280" w:lineRule="atLeast"/>
        <w:ind w:right="-285"/>
        <w:jc w:val="center"/>
        <w:rPr>
          <w:rFonts w:asciiTheme="majorHAnsi" w:hAnsiTheme="majorHAnsi"/>
          <w:b/>
          <w:sz w:val="22"/>
          <w:szCs w:val="22"/>
        </w:rPr>
      </w:pPr>
    </w:p>
    <w:p w:rsidR="00461FE1" w:rsidRDefault="00461FE1" w:rsidP="00DF3D75">
      <w:pPr>
        <w:pStyle w:val="a4"/>
        <w:spacing w:line="280" w:lineRule="atLeast"/>
        <w:ind w:right="-285"/>
        <w:jc w:val="center"/>
        <w:rPr>
          <w:rFonts w:asciiTheme="majorHAnsi" w:hAnsiTheme="majorHAnsi"/>
          <w:b/>
          <w:sz w:val="22"/>
          <w:szCs w:val="22"/>
        </w:rPr>
      </w:pPr>
    </w:p>
    <w:p w:rsidR="00DF3D75" w:rsidRDefault="00461FE1"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ΠΑΡΑΡΤΗΜΑ</w:t>
      </w:r>
    </w:p>
    <w:p w:rsidR="00EE2A40" w:rsidRDefault="00EE2A40" w:rsidP="00DF3D75">
      <w:pPr>
        <w:pStyle w:val="a4"/>
        <w:spacing w:line="280" w:lineRule="atLeast"/>
        <w:ind w:right="-285"/>
        <w:jc w:val="center"/>
        <w:rPr>
          <w:rFonts w:asciiTheme="majorHAnsi" w:hAnsiTheme="majorHAnsi"/>
          <w:b/>
          <w:sz w:val="22"/>
          <w:szCs w:val="22"/>
        </w:rPr>
      </w:pPr>
    </w:p>
    <w:p w:rsidR="00EE2A40" w:rsidRPr="00EE2A40" w:rsidRDefault="00EE2A40" w:rsidP="00EE2A40">
      <w:pPr>
        <w:suppressAutoHyphens/>
        <w:jc w:val="center"/>
        <w:rPr>
          <w:rFonts w:asciiTheme="majorHAnsi" w:hAnsiTheme="majorHAnsi" w:cstheme="minorHAnsi"/>
          <w:b/>
          <w:bCs/>
          <w:sz w:val="22"/>
          <w:szCs w:val="22"/>
        </w:rPr>
      </w:pPr>
      <w:r w:rsidRPr="00EE2A40">
        <w:rPr>
          <w:rFonts w:asciiTheme="majorHAnsi" w:hAnsiTheme="majorHAnsi" w:cstheme="minorHAnsi"/>
          <w:b/>
          <w:bCs/>
          <w:sz w:val="22"/>
          <w:szCs w:val="22"/>
        </w:rPr>
        <w:t>Τεχνική Περιγραφή</w:t>
      </w:r>
    </w:p>
    <w:p w:rsidR="00EE2A40" w:rsidRPr="00EE2A40" w:rsidRDefault="00EE2A40" w:rsidP="00EE2A40">
      <w:pPr>
        <w:suppressAutoHyphens/>
        <w:jc w:val="both"/>
        <w:rPr>
          <w:rFonts w:asciiTheme="majorHAnsi" w:hAnsiTheme="majorHAnsi" w:cstheme="minorHAnsi"/>
          <w:b/>
          <w:bCs/>
          <w:sz w:val="22"/>
          <w:szCs w:val="22"/>
        </w:rPr>
      </w:pPr>
      <w:r w:rsidRPr="00EE2A40">
        <w:rPr>
          <w:rFonts w:asciiTheme="majorHAnsi" w:hAnsiTheme="majorHAnsi" w:cstheme="minorHAnsi"/>
          <w:b/>
          <w:bCs/>
          <w:sz w:val="22"/>
          <w:szCs w:val="22"/>
        </w:rPr>
        <w:t>για την Προμήθεια και Εγκατάσταση Μετρητών Νερού σε εγκαταστάσεις του Παν. Κρήτης στο Ηράκλειο.</w:t>
      </w:r>
    </w:p>
    <w:p w:rsidR="00EE2A40" w:rsidRPr="00EE2A40" w:rsidRDefault="00EE2A40" w:rsidP="00EE2A40">
      <w:pPr>
        <w:suppressAutoHyphens/>
        <w:jc w:val="both"/>
        <w:rPr>
          <w:rFonts w:asciiTheme="majorHAnsi" w:hAnsiTheme="majorHAnsi" w:cstheme="minorHAnsi"/>
          <w:sz w:val="22"/>
          <w:szCs w:val="22"/>
        </w:rPr>
      </w:pPr>
    </w:p>
    <w:p w:rsidR="00EE2A40" w:rsidRPr="00EE2A40" w:rsidRDefault="00EE2A40" w:rsidP="00EE2A40">
      <w:pPr>
        <w:tabs>
          <w:tab w:val="left" w:pos="993"/>
        </w:tabs>
        <w:suppressAutoHyphens/>
        <w:jc w:val="both"/>
        <w:rPr>
          <w:rFonts w:asciiTheme="majorHAnsi" w:hAnsiTheme="majorHAnsi" w:cstheme="minorHAnsi"/>
          <w:sz w:val="22"/>
          <w:szCs w:val="22"/>
        </w:rPr>
      </w:pPr>
      <w:r w:rsidRPr="00EE2A40">
        <w:rPr>
          <w:rFonts w:asciiTheme="majorHAnsi" w:hAnsiTheme="majorHAnsi" w:cstheme="minorHAnsi"/>
          <w:sz w:val="22"/>
          <w:szCs w:val="22"/>
        </w:rPr>
        <w:t>Για την προμήθεια και εγκατάσταση μετρητών νερού (υδρομετρητών), σε κατάλληλα σημεία ώστε να καταμετράται η κατανάλωση νερού στα εστιατόρια και στα κυλικεία στο Ηράκλειο, απαιτούνται τα παρακάτω:</w:t>
      </w:r>
    </w:p>
    <w:tbl>
      <w:tblPr>
        <w:tblStyle w:val="a8"/>
        <w:tblW w:w="9918" w:type="dxa"/>
        <w:tblInd w:w="-5" w:type="dxa"/>
        <w:tblLayout w:type="fixed"/>
        <w:tblLook w:val="04A0" w:firstRow="1" w:lastRow="0" w:firstColumn="1" w:lastColumn="0" w:noHBand="0" w:noVBand="1"/>
      </w:tblPr>
      <w:tblGrid>
        <w:gridCol w:w="560"/>
        <w:gridCol w:w="2129"/>
        <w:gridCol w:w="2268"/>
        <w:gridCol w:w="3402"/>
        <w:gridCol w:w="1559"/>
      </w:tblGrid>
      <w:tr w:rsidR="00EE2A40" w:rsidRPr="00EE2A40" w:rsidTr="001E11B5">
        <w:tc>
          <w:tcPr>
            <w:tcW w:w="560"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α/α</w:t>
            </w:r>
          </w:p>
        </w:tc>
        <w:tc>
          <w:tcPr>
            <w:tcW w:w="2129"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Κτήριο</w:t>
            </w:r>
          </w:p>
        </w:tc>
        <w:tc>
          <w:tcPr>
            <w:tcW w:w="2268"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Διατομή σωλήνα και</w:t>
            </w:r>
          </w:p>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Υδρομετρητή  (in)</w:t>
            </w:r>
          </w:p>
        </w:tc>
        <w:tc>
          <w:tcPr>
            <w:tcW w:w="3402"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Τύπος Υδρομετρητή</w:t>
            </w:r>
          </w:p>
        </w:tc>
        <w:tc>
          <w:tcPr>
            <w:tcW w:w="1559"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Σύνολο*</w:t>
            </w:r>
          </w:p>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w:t>
            </w:r>
          </w:p>
        </w:tc>
      </w:tr>
      <w:tr w:rsidR="00EE2A40" w:rsidRPr="00EE2A40" w:rsidTr="001E11B5">
        <w:tc>
          <w:tcPr>
            <w:tcW w:w="560"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1</w:t>
            </w:r>
          </w:p>
        </w:tc>
        <w:tc>
          <w:tcPr>
            <w:tcW w:w="2129" w:type="dxa"/>
          </w:tcPr>
          <w:p w:rsidR="00EE2A40" w:rsidRPr="00EE2A40" w:rsidRDefault="00EE2A40" w:rsidP="001E11B5">
            <w:pPr>
              <w:tabs>
                <w:tab w:val="left" w:pos="993"/>
              </w:tabs>
              <w:suppressAutoHyphens/>
              <w:rPr>
                <w:rFonts w:asciiTheme="majorHAnsi" w:hAnsiTheme="majorHAnsi" w:cstheme="minorHAnsi"/>
                <w:sz w:val="22"/>
                <w:szCs w:val="22"/>
              </w:rPr>
            </w:pPr>
            <w:r w:rsidRPr="00EE2A40">
              <w:rPr>
                <w:rFonts w:asciiTheme="majorHAnsi" w:hAnsiTheme="majorHAnsi" w:cstheme="minorHAnsi"/>
                <w:sz w:val="22"/>
                <w:szCs w:val="22"/>
              </w:rPr>
              <w:t>Ιατρικής</w:t>
            </w:r>
          </w:p>
        </w:tc>
        <w:tc>
          <w:tcPr>
            <w:tcW w:w="2268"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1 ½”</w:t>
            </w:r>
          </w:p>
        </w:tc>
        <w:tc>
          <w:tcPr>
            <w:tcW w:w="3402" w:type="dxa"/>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Πολλαπλής ριπής</w:t>
            </w:r>
          </w:p>
        </w:tc>
        <w:tc>
          <w:tcPr>
            <w:tcW w:w="1559" w:type="dxa"/>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350,00</w:t>
            </w:r>
          </w:p>
        </w:tc>
      </w:tr>
      <w:tr w:rsidR="00EE2A40" w:rsidRPr="00EE2A40" w:rsidTr="001E11B5">
        <w:tc>
          <w:tcPr>
            <w:tcW w:w="560"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2</w:t>
            </w:r>
          </w:p>
        </w:tc>
        <w:tc>
          <w:tcPr>
            <w:tcW w:w="2129" w:type="dxa"/>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Φυσικής-Βιολογίας</w:t>
            </w:r>
          </w:p>
        </w:tc>
        <w:tc>
          <w:tcPr>
            <w:tcW w:w="2268"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2”</w:t>
            </w:r>
          </w:p>
        </w:tc>
        <w:tc>
          <w:tcPr>
            <w:tcW w:w="3402" w:type="dxa"/>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 xml:space="preserve">Ανοικτού τύπου </w:t>
            </w:r>
            <w:proofErr w:type="spellStart"/>
            <w:r w:rsidRPr="00EE2A40">
              <w:rPr>
                <w:rFonts w:asciiTheme="majorHAnsi" w:hAnsiTheme="majorHAnsi" w:cstheme="minorHAnsi"/>
                <w:sz w:val="22"/>
                <w:szCs w:val="22"/>
              </w:rPr>
              <w:t>φλαντζωτός</w:t>
            </w:r>
            <w:proofErr w:type="spellEnd"/>
          </w:p>
        </w:tc>
        <w:tc>
          <w:tcPr>
            <w:tcW w:w="1559" w:type="dxa"/>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640,00</w:t>
            </w:r>
          </w:p>
        </w:tc>
      </w:tr>
      <w:tr w:rsidR="00EE2A40" w:rsidRPr="00EE2A40" w:rsidTr="001E11B5">
        <w:tc>
          <w:tcPr>
            <w:tcW w:w="560"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3</w:t>
            </w:r>
          </w:p>
        </w:tc>
        <w:tc>
          <w:tcPr>
            <w:tcW w:w="2129" w:type="dxa"/>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Χημείας</w:t>
            </w:r>
          </w:p>
        </w:tc>
        <w:tc>
          <w:tcPr>
            <w:tcW w:w="2268" w:type="dxa"/>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1”</w:t>
            </w:r>
          </w:p>
        </w:tc>
        <w:tc>
          <w:tcPr>
            <w:tcW w:w="3402" w:type="dxa"/>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Πολλαπλής ριπής</w:t>
            </w:r>
          </w:p>
        </w:tc>
        <w:tc>
          <w:tcPr>
            <w:tcW w:w="1559" w:type="dxa"/>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270,00</w:t>
            </w:r>
          </w:p>
        </w:tc>
      </w:tr>
      <w:tr w:rsidR="00EE2A40" w:rsidRPr="00EE2A40" w:rsidTr="001E11B5">
        <w:tc>
          <w:tcPr>
            <w:tcW w:w="560" w:type="dxa"/>
            <w:tcBorders>
              <w:bottom w:val="single" w:sz="4" w:space="0" w:color="auto"/>
            </w:tcBorders>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4</w:t>
            </w:r>
          </w:p>
        </w:tc>
        <w:tc>
          <w:tcPr>
            <w:tcW w:w="2129" w:type="dxa"/>
            <w:tcBorders>
              <w:bottom w:val="single" w:sz="4" w:space="0" w:color="auto"/>
            </w:tcBorders>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Επιστήμης Η/Υ</w:t>
            </w:r>
          </w:p>
        </w:tc>
        <w:tc>
          <w:tcPr>
            <w:tcW w:w="2268" w:type="dxa"/>
            <w:tcBorders>
              <w:bottom w:val="single" w:sz="4" w:space="0" w:color="auto"/>
            </w:tcBorders>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1 ½”</w:t>
            </w:r>
          </w:p>
        </w:tc>
        <w:tc>
          <w:tcPr>
            <w:tcW w:w="3402" w:type="dxa"/>
            <w:tcBorders>
              <w:bottom w:val="single" w:sz="4" w:space="0" w:color="auto"/>
            </w:tcBorders>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Πολλαπλής ριπής</w:t>
            </w:r>
          </w:p>
        </w:tc>
        <w:tc>
          <w:tcPr>
            <w:tcW w:w="1559" w:type="dxa"/>
            <w:tcBorders>
              <w:bottom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350,00</w:t>
            </w:r>
          </w:p>
        </w:tc>
      </w:tr>
      <w:tr w:rsidR="00EE2A40" w:rsidRPr="00EE2A40" w:rsidTr="001E11B5">
        <w:tc>
          <w:tcPr>
            <w:tcW w:w="560" w:type="dxa"/>
            <w:tcBorders>
              <w:bottom w:val="single" w:sz="4" w:space="0" w:color="auto"/>
            </w:tcBorders>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5</w:t>
            </w:r>
          </w:p>
        </w:tc>
        <w:tc>
          <w:tcPr>
            <w:tcW w:w="2129" w:type="dxa"/>
            <w:tcBorders>
              <w:bottom w:val="single" w:sz="4" w:space="0" w:color="auto"/>
            </w:tcBorders>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Φοιτητικό Εστιατόριο</w:t>
            </w:r>
          </w:p>
        </w:tc>
        <w:tc>
          <w:tcPr>
            <w:tcW w:w="2268" w:type="dxa"/>
            <w:tcBorders>
              <w:bottom w:val="single" w:sz="4" w:space="0" w:color="auto"/>
            </w:tcBorders>
          </w:tcPr>
          <w:p w:rsidR="00EE2A40" w:rsidRPr="00EE2A40" w:rsidRDefault="00EE2A40" w:rsidP="001E11B5">
            <w:pPr>
              <w:suppressAutoHyphens/>
              <w:jc w:val="center"/>
              <w:rPr>
                <w:rFonts w:asciiTheme="majorHAnsi" w:hAnsiTheme="majorHAnsi" w:cstheme="minorHAnsi"/>
                <w:sz w:val="22"/>
                <w:szCs w:val="22"/>
              </w:rPr>
            </w:pPr>
            <w:r w:rsidRPr="00EE2A40">
              <w:rPr>
                <w:rFonts w:asciiTheme="majorHAnsi" w:hAnsiTheme="majorHAnsi" w:cstheme="minorHAnsi"/>
                <w:sz w:val="22"/>
                <w:szCs w:val="22"/>
              </w:rPr>
              <w:t>2”</w:t>
            </w:r>
          </w:p>
        </w:tc>
        <w:tc>
          <w:tcPr>
            <w:tcW w:w="3402" w:type="dxa"/>
            <w:tcBorders>
              <w:bottom w:val="single" w:sz="4" w:space="0" w:color="auto"/>
            </w:tcBorders>
          </w:tcPr>
          <w:p w:rsidR="00EE2A40" w:rsidRPr="00EE2A40" w:rsidRDefault="00EE2A40" w:rsidP="001E11B5">
            <w:pPr>
              <w:suppressAutoHyphens/>
              <w:rPr>
                <w:rFonts w:asciiTheme="majorHAnsi" w:hAnsiTheme="majorHAnsi" w:cstheme="minorHAnsi"/>
                <w:sz w:val="22"/>
                <w:szCs w:val="22"/>
              </w:rPr>
            </w:pPr>
            <w:r w:rsidRPr="00EE2A40">
              <w:rPr>
                <w:rFonts w:asciiTheme="majorHAnsi" w:hAnsiTheme="majorHAnsi" w:cstheme="minorHAnsi"/>
                <w:sz w:val="22"/>
                <w:szCs w:val="22"/>
              </w:rPr>
              <w:t xml:space="preserve">Ανοικτού τύπου </w:t>
            </w:r>
            <w:proofErr w:type="spellStart"/>
            <w:r w:rsidRPr="00EE2A40">
              <w:rPr>
                <w:rFonts w:asciiTheme="majorHAnsi" w:hAnsiTheme="majorHAnsi" w:cstheme="minorHAnsi"/>
                <w:sz w:val="22"/>
                <w:szCs w:val="22"/>
              </w:rPr>
              <w:t>φλαντζωτός</w:t>
            </w:r>
            <w:proofErr w:type="spellEnd"/>
          </w:p>
        </w:tc>
        <w:tc>
          <w:tcPr>
            <w:tcW w:w="1559" w:type="dxa"/>
            <w:tcBorders>
              <w:bottom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640,00</w:t>
            </w:r>
          </w:p>
        </w:tc>
      </w:tr>
      <w:tr w:rsidR="00EE2A40" w:rsidRPr="00EE2A40" w:rsidTr="001E11B5">
        <w:tc>
          <w:tcPr>
            <w:tcW w:w="560" w:type="dxa"/>
            <w:tcBorders>
              <w:top w:val="single" w:sz="4" w:space="0" w:color="auto"/>
              <w:left w:val="nil"/>
              <w:bottom w:val="nil"/>
              <w:right w:val="nil"/>
            </w:tcBorders>
          </w:tcPr>
          <w:p w:rsidR="00EE2A40" w:rsidRPr="00EE2A40" w:rsidRDefault="00EE2A40" w:rsidP="001E11B5">
            <w:pPr>
              <w:suppressAutoHyphens/>
              <w:jc w:val="center"/>
              <w:rPr>
                <w:rFonts w:asciiTheme="majorHAnsi" w:hAnsiTheme="majorHAnsi" w:cstheme="minorHAnsi"/>
                <w:sz w:val="22"/>
                <w:szCs w:val="22"/>
              </w:rPr>
            </w:pPr>
          </w:p>
        </w:tc>
        <w:tc>
          <w:tcPr>
            <w:tcW w:w="2129" w:type="dxa"/>
            <w:tcBorders>
              <w:top w:val="single" w:sz="4" w:space="0" w:color="auto"/>
              <w:left w:val="nil"/>
              <w:bottom w:val="nil"/>
              <w:right w:val="nil"/>
            </w:tcBorders>
          </w:tcPr>
          <w:p w:rsidR="00EE2A40" w:rsidRPr="00EE2A40" w:rsidRDefault="00EE2A40" w:rsidP="001E11B5">
            <w:pPr>
              <w:suppressAutoHyphens/>
              <w:rPr>
                <w:rFonts w:asciiTheme="majorHAnsi" w:hAnsiTheme="majorHAnsi" w:cstheme="minorHAnsi"/>
                <w:sz w:val="22"/>
                <w:szCs w:val="22"/>
              </w:rPr>
            </w:pPr>
          </w:p>
        </w:tc>
        <w:tc>
          <w:tcPr>
            <w:tcW w:w="2268" w:type="dxa"/>
            <w:tcBorders>
              <w:top w:val="single" w:sz="4" w:space="0" w:color="auto"/>
              <w:left w:val="nil"/>
              <w:bottom w:val="nil"/>
              <w:right w:val="single" w:sz="4" w:space="0" w:color="auto"/>
            </w:tcBorders>
          </w:tcPr>
          <w:p w:rsidR="00EE2A40" w:rsidRPr="00EE2A40" w:rsidRDefault="00EE2A40" w:rsidP="001E11B5">
            <w:pPr>
              <w:suppressAutoHyphens/>
              <w:jc w:val="center"/>
              <w:rPr>
                <w:rFonts w:asciiTheme="majorHAnsi" w:hAnsiTheme="maj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Σύνολο=</w:t>
            </w:r>
          </w:p>
        </w:tc>
        <w:tc>
          <w:tcPr>
            <w:tcW w:w="1559"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2.250,00</w:t>
            </w:r>
          </w:p>
        </w:tc>
      </w:tr>
      <w:tr w:rsidR="00EE2A40" w:rsidRPr="00EE2A40" w:rsidTr="001E11B5">
        <w:tc>
          <w:tcPr>
            <w:tcW w:w="560" w:type="dxa"/>
            <w:tcBorders>
              <w:top w:val="nil"/>
              <w:left w:val="nil"/>
              <w:bottom w:val="nil"/>
              <w:right w:val="nil"/>
            </w:tcBorders>
          </w:tcPr>
          <w:p w:rsidR="00EE2A40" w:rsidRPr="00EE2A40" w:rsidRDefault="00EE2A40" w:rsidP="001E11B5">
            <w:pPr>
              <w:suppressAutoHyphens/>
              <w:jc w:val="center"/>
              <w:rPr>
                <w:rFonts w:asciiTheme="majorHAnsi" w:hAnsiTheme="majorHAnsi" w:cstheme="minorHAnsi"/>
                <w:sz w:val="22"/>
                <w:szCs w:val="22"/>
              </w:rPr>
            </w:pPr>
          </w:p>
        </w:tc>
        <w:tc>
          <w:tcPr>
            <w:tcW w:w="2129" w:type="dxa"/>
            <w:tcBorders>
              <w:top w:val="nil"/>
              <w:left w:val="nil"/>
              <w:bottom w:val="nil"/>
              <w:right w:val="nil"/>
            </w:tcBorders>
          </w:tcPr>
          <w:p w:rsidR="00EE2A40" w:rsidRPr="00EE2A40" w:rsidRDefault="00EE2A40" w:rsidP="001E11B5">
            <w:pPr>
              <w:suppressAutoHyphens/>
              <w:rPr>
                <w:rFonts w:asciiTheme="majorHAnsi" w:hAnsiTheme="majorHAnsi" w:cstheme="minorHAnsi"/>
                <w:sz w:val="22"/>
                <w:szCs w:val="22"/>
              </w:rPr>
            </w:pPr>
          </w:p>
        </w:tc>
        <w:tc>
          <w:tcPr>
            <w:tcW w:w="2268" w:type="dxa"/>
            <w:tcBorders>
              <w:top w:val="nil"/>
              <w:left w:val="nil"/>
              <w:bottom w:val="nil"/>
              <w:right w:val="single" w:sz="4" w:space="0" w:color="auto"/>
            </w:tcBorders>
          </w:tcPr>
          <w:p w:rsidR="00EE2A40" w:rsidRPr="00EE2A40" w:rsidRDefault="00EE2A40" w:rsidP="001E11B5">
            <w:pPr>
              <w:suppressAutoHyphens/>
              <w:jc w:val="center"/>
              <w:rPr>
                <w:rFonts w:asciiTheme="majorHAnsi" w:hAnsiTheme="maj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+ΦΠΑ (24%)=</w:t>
            </w:r>
          </w:p>
        </w:tc>
        <w:tc>
          <w:tcPr>
            <w:tcW w:w="1559"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540,00</w:t>
            </w:r>
          </w:p>
        </w:tc>
      </w:tr>
      <w:tr w:rsidR="00EE2A40" w:rsidRPr="00EE2A40" w:rsidTr="001E11B5">
        <w:tc>
          <w:tcPr>
            <w:tcW w:w="560" w:type="dxa"/>
            <w:tcBorders>
              <w:top w:val="nil"/>
              <w:left w:val="nil"/>
              <w:bottom w:val="nil"/>
              <w:right w:val="nil"/>
            </w:tcBorders>
          </w:tcPr>
          <w:p w:rsidR="00EE2A40" w:rsidRPr="00EE2A40" w:rsidRDefault="00EE2A40" w:rsidP="001E11B5">
            <w:pPr>
              <w:suppressAutoHyphens/>
              <w:jc w:val="center"/>
              <w:rPr>
                <w:rFonts w:asciiTheme="majorHAnsi" w:hAnsiTheme="majorHAnsi" w:cstheme="minorHAnsi"/>
                <w:sz w:val="22"/>
                <w:szCs w:val="22"/>
              </w:rPr>
            </w:pPr>
          </w:p>
        </w:tc>
        <w:tc>
          <w:tcPr>
            <w:tcW w:w="2129" w:type="dxa"/>
            <w:tcBorders>
              <w:top w:val="nil"/>
              <w:left w:val="nil"/>
              <w:bottom w:val="nil"/>
              <w:right w:val="nil"/>
            </w:tcBorders>
          </w:tcPr>
          <w:p w:rsidR="00EE2A40" w:rsidRPr="00EE2A40" w:rsidRDefault="00EE2A40" w:rsidP="001E11B5">
            <w:pPr>
              <w:suppressAutoHyphens/>
              <w:rPr>
                <w:rFonts w:asciiTheme="majorHAnsi" w:hAnsiTheme="majorHAnsi" w:cstheme="minorHAnsi"/>
                <w:sz w:val="22"/>
                <w:szCs w:val="22"/>
              </w:rPr>
            </w:pPr>
          </w:p>
        </w:tc>
        <w:tc>
          <w:tcPr>
            <w:tcW w:w="2268" w:type="dxa"/>
            <w:tcBorders>
              <w:top w:val="nil"/>
              <w:left w:val="nil"/>
              <w:bottom w:val="nil"/>
              <w:right w:val="single" w:sz="4" w:space="0" w:color="auto"/>
            </w:tcBorders>
          </w:tcPr>
          <w:p w:rsidR="00EE2A40" w:rsidRPr="00EE2A40" w:rsidRDefault="00EE2A40" w:rsidP="001E11B5">
            <w:pPr>
              <w:suppressAutoHyphens/>
              <w:jc w:val="center"/>
              <w:rPr>
                <w:rFonts w:asciiTheme="majorHAnsi" w:hAnsiTheme="majorHAnsi" w:cstheme="minorHAnsi"/>
                <w:sz w:val="22"/>
                <w:szCs w:val="22"/>
              </w:rPr>
            </w:pPr>
          </w:p>
        </w:tc>
        <w:tc>
          <w:tcPr>
            <w:tcW w:w="3402"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Τελικό κόστος=</w:t>
            </w:r>
          </w:p>
        </w:tc>
        <w:tc>
          <w:tcPr>
            <w:tcW w:w="1559" w:type="dxa"/>
            <w:tcBorders>
              <w:top w:val="single" w:sz="4" w:space="0" w:color="auto"/>
              <w:left w:val="single" w:sz="4" w:space="0" w:color="auto"/>
              <w:bottom w:val="single" w:sz="4" w:space="0" w:color="auto"/>
              <w:right w:val="single" w:sz="4" w:space="0" w:color="auto"/>
            </w:tcBorders>
          </w:tcPr>
          <w:p w:rsidR="00EE2A40" w:rsidRPr="00EE2A40" w:rsidRDefault="00EE2A40" w:rsidP="001E11B5">
            <w:pPr>
              <w:suppressAutoHyphens/>
              <w:jc w:val="right"/>
              <w:rPr>
                <w:rFonts w:asciiTheme="majorHAnsi" w:hAnsiTheme="majorHAnsi" w:cstheme="minorHAnsi"/>
                <w:sz w:val="22"/>
                <w:szCs w:val="22"/>
              </w:rPr>
            </w:pPr>
            <w:r w:rsidRPr="00EE2A40">
              <w:rPr>
                <w:rFonts w:asciiTheme="majorHAnsi" w:hAnsiTheme="majorHAnsi" w:cstheme="minorHAnsi"/>
                <w:sz w:val="22"/>
                <w:szCs w:val="22"/>
              </w:rPr>
              <w:t>2.790,00</w:t>
            </w:r>
          </w:p>
        </w:tc>
      </w:tr>
    </w:tbl>
    <w:p w:rsidR="00EE2A40" w:rsidRPr="00EE2A40" w:rsidRDefault="00EE2A40" w:rsidP="00EE2A40">
      <w:pPr>
        <w:tabs>
          <w:tab w:val="left" w:pos="993"/>
        </w:tabs>
        <w:suppressAutoHyphens/>
        <w:jc w:val="both"/>
        <w:rPr>
          <w:rFonts w:asciiTheme="majorHAnsi" w:hAnsiTheme="majorHAnsi" w:cstheme="minorHAnsi"/>
          <w:sz w:val="22"/>
          <w:szCs w:val="22"/>
        </w:rPr>
      </w:pPr>
    </w:p>
    <w:p w:rsidR="00EE2A40" w:rsidRPr="00EE2A40" w:rsidRDefault="00EE2A40" w:rsidP="00EE2A40">
      <w:pPr>
        <w:suppressAutoHyphens/>
        <w:jc w:val="both"/>
        <w:rPr>
          <w:rFonts w:asciiTheme="majorHAnsi" w:hAnsiTheme="majorHAnsi" w:cstheme="minorHAnsi"/>
          <w:sz w:val="22"/>
          <w:szCs w:val="22"/>
        </w:rPr>
      </w:pPr>
      <w:r w:rsidRPr="00EE2A40">
        <w:rPr>
          <w:rFonts w:asciiTheme="majorHAnsi" w:hAnsiTheme="majorHAnsi" w:cstheme="minorHAnsi"/>
          <w:sz w:val="22"/>
          <w:szCs w:val="22"/>
        </w:rPr>
        <w:t xml:space="preserve">*Το σύνολο του ποσού ανά υδρομετρητή αφορά στο κόστος προμήθειας του υδρομετρητή και περιλαμβάνει ακόμη κάθε εργασία και υλικό για τις μετατροπές που πρέπει να γίνουν στις σωληνώσεις ώστε οι υδρομετρητές  να έχουν εύκολη πρόσβαση για να ελέγχονται τακτικά.  </w:t>
      </w:r>
    </w:p>
    <w:p w:rsidR="00EE2A40" w:rsidRPr="00EE2A40" w:rsidRDefault="00EE2A40" w:rsidP="00EE2A40">
      <w:pPr>
        <w:suppressAutoHyphens/>
        <w:jc w:val="both"/>
        <w:rPr>
          <w:rFonts w:asciiTheme="majorHAnsi" w:hAnsiTheme="majorHAnsi" w:cstheme="minorHAnsi"/>
          <w:sz w:val="22"/>
          <w:szCs w:val="22"/>
        </w:rPr>
      </w:pPr>
      <w:r w:rsidRPr="00EE2A40">
        <w:rPr>
          <w:rFonts w:asciiTheme="majorHAnsi" w:hAnsiTheme="majorHAnsi" w:cstheme="minorHAnsi"/>
          <w:sz w:val="22"/>
          <w:szCs w:val="22"/>
        </w:rPr>
        <w:t>To συνολικό εκτιμώμενο κόστος είναι 2.790,00€ (συμπεριλαμβανομένου ΦΠΑ 24%).</w:t>
      </w:r>
    </w:p>
    <w:p w:rsidR="00EE2A40" w:rsidRPr="00EE2A40" w:rsidRDefault="00EE2A40" w:rsidP="00EE2A40">
      <w:pPr>
        <w:suppressAutoHyphens/>
        <w:jc w:val="both"/>
        <w:rPr>
          <w:rFonts w:asciiTheme="majorHAnsi" w:hAnsiTheme="majorHAnsi" w:cstheme="minorHAnsi"/>
          <w:sz w:val="22"/>
          <w:szCs w:val="22"/>
        </w:rPr>
      </w:pPr>
    </w:p>
    <w:p w:rsidR="00EE2A40" w:rsidRPr="00EE2A40" w:rsidRDefault="00EE2A40" w:rsidP="00EE2A40">
      <w:pPr>
        <w:suppressAutoHyphens/>
        <w:jc w:val="both"/>
        <w:rPr>
          <w:rFonts w:asciiTheme="majorHAnsi" w:hAnsiTheme="majorHAnsi" w:cstheme="minorHAnsi"/>
          <w:sz w:val="22"/>
          <w:szCs w:val="22"/>
        </w:rPr>
      </w:pPr>
      <w:r w:rsidRPr="00EE2A40">
        <w:rPr>
          <w:rFonts w:asciiTheme="majorHAnsi" w:hAnsiTheme="majorHAnsi" w:cstheme="minorHAnsi"/>
          <w:sz w:val="22"/>
          <w:szCs w:val="22"/>
        </w:rPr>
        <w:t>Επίσης:</w:t>
      </w:r>
    </w:p>
    <w:p w:rsidR="00EE2A40" w:rsidRPr="00EE2A40" w:rsidRDefault="00EE2A40" w:rsidP="00EE2A40">
      <w:pPr>
        <w:numPr>
          <w:ilvl w:val="0"/>
          <w:numId w:val="18"/>
        </w:numPr>
        <w:suppressAutoHyphens/>
        <w:ind w:left="284" w:hanging="284"/>
        <w:contextualSpacing/>
        <w:jc w:val="both"/>
        <w:rPr>
          <w:rFonts w:asciiTheme="majorHAnsi" w:hAnsiTheme="majorHAnsi" w:cstheme="minorHAnsi"/>
          <w:sz w:val="22"/>
          <w:szCs w:val="22"/>
        </w:rPr>
      </w:pPr>
      <w:r w:rsidRPr="00EE2A40">
        <w:rPr>
          <w:rFonts w:asciiTheme="majorHAnsi" w:hAnsiTheme="majorHAnsi" w:cstheme="minorHAnsi"/>
          <w:sz w:val="22"/>
          <w:szCs w:val="22"/>
        </w:rPr>
        <w:t xml:space="preserve">Ο προσφέρων οφείλει να επισκεφτεί τους χώρους ώστε να έχει πλήρη εικόνα της εγκατάστασης και των πιθανών δυσκολιών. Η εγκατάσταση των υδρομετρητών θα πραγματοποιηθεί σε συνεννόηση με την Τεχνική Υπηρεσία σε ώρες και ημέρες που δεν θα </w:t>
      </w:r>
      <w:proofErr w:type="spellStart"/>
      <w:r w:rsidRPr="00EE2A40">
        <w:rPr>
          <w:rFonts w:asciiTheme="majorHAnsi" w:hAnsiTheme="majorHAnsi" w:cstheme="minorHAnsi"/>
          <w:sz w:val="22"/>
          <w:szCs w:val="22"/>
        </w:rPr>
        <w:t>παρενοχλείται</w:t>
      </w:r>
      <w:proofErr w:type="spellEnd"/>
      <w:r w:rsidRPr="00EE2A40">
        <w:rPr>
          <w:rFonts w:asciiTheme="majorHAnsi" w:hAnsiTheme="majorHAnsi" w:cstheme="minorHAnsi"/>
          <w:sz w:val="22"/>
          <w:szCs w:val="22"/>
        </w:rPr>
        <w:t xml:space="preserve"> η λειτουργία των κυλικείων και των εστιατορίων.</w:t>
      </w:r>
    </w:p>
    <w:p w:rsidR="00EE2A40" w:rsidRPr="00EE2A40" w:rsidRDefault="00EE2A40" w:rsidP="00EE2A40">
      <w:pPr>
        <w:numPr>
          <w:ilvl w:val="0"/>
          <w:numId w:val="18"/>
        </w:numPr>
        <w:suppressAutoHyphens/>
        <w:ind w:left="284" w:hanging="284"/>
        <w:contextualSpacing/>
        <w:jc w:val="both"/>
        <w:rPr>
          <w:rFonts w:asciiTheme="majorHAnsi" w:hAnsiTheme="majorHAnsi" w:cstheme="minorHAnsi"/>
          <w:sz w:val="22"/>
          <w:szCs w:val="22"/>
        </w:rPr>
      </w:pPr>
      <w:r w:rsidRPr="00EE2A40">
        <w:rPr>
          <w:rFonts w:asciiTheme="majorHAnsi" w:hAnsiTheme="majorHAnsi" w:cstheme="minorHAnsi"/>
          <w:sz w:val="22"/>
          <w:szCs w:val="22"/>
        </w:rPr>
        <w:t>Μαζί με την προσφορά, κάθε υποψήφιος θα υποβάλει υπεύθυνη δήλωση ότι έλαβε γνώση των τοπικών συνθηκών, και αποδέχεται πλήρως τους όρους της παρούσης Τεχνικής Περιγραφής.</w:t>
      </w:r>
    </w:p>
    <w:p w:rsidR="00EE2A40" w:rsidRPr="00EE2A40" w:rsidRDefault="00EE2A40" w:rsidP="00EE2A40">
      <w:pPr>
        <w:numPr>
          <w:ilvl w:val="0"/>
          <w:numId w:val="18"/>
        </w:numPr>
        <w:suppressAutoHyphens/>
        <w:ind w:left="284" w:hanging="284"/>
        <w:contextualSpacing/>
        <w:jc w:val="both"/>
        <w:rPr>
          <w:rFonts w:asciiTheme="majorHAnsi" w:hAnsiTheme="majorHAnsi" w:cstheme="minorHAnsi"/>
          <w:sz w:val="22"/>
          <w:szCs w:val="22"/>
        </w:rPr>
      </w:pPr>
      <w:r w:rsidRPr="00EE2A40">
        <w:rPr>
          <w:rFonts w:asciiTheme="majorHAnsi" w:hAnsiTheme="majorHAnsi" w:cstheme="minorHAnsi"/>
          <w:sz w:val="22"/>
          <w:szCs w:val="22"/>
        </w:rPr>
        <w:t xml:space="preserve">Τα παραπάνω υλικά θα παραδοθούν πλήρως εγκατεστημένα και σε λειτουργία στις εγκαταστάσεις του Παν. Κρήτης στις </w:t>
      </w:r>
      <w:proofErr w:type="spellStart"/>
      <w:r w:rsidRPr="00EE2A40">
        <w:rPr>
          <w:rFonts w:asciiTheme="majorHAnsi" w:hAnsiTheme="majorHAnsi" w:cstheme="minorHAnsi"/>
          <w:sz w:val="22"/>
          <w:szCs w:val="22"/>
        </w:rPr>
        <w:t>Βούτες</w:t>
      </w:r>
      <w:proofErr w:type="spellEnd"/>
      <w:r w:rsidRPr="00EE2A40">
        <w:rPr>
          <w:rFonts w:asciiTheme="majorHAnsi" w:hAnsiTheme="majorHAnsi" w:cstheme="minorHAnsi"/>
          <w:sz w:val="22"/>
          <w:szCs w:val="22"/>
        </w:rPr>
        <w:t xml:space="preserve"> Ηρακλείου και θα έχουν εγγύηση τουλάχιστον 2 ετών. Η παρούσα περιλαμβάνει κάθε υλικό και </w:t>
      </w:r>
      <w:proofErr w:type="spellStart"/>
      <w:r w:rsidRPr="00EE2A40">
        <w:rPr>
          <w:rFonts w:asciiTheme="majorHAnsi" w:hAnsiTheme="majorHAnsi" w:cstheme="minorHAnsi"/>
          <w:sz w:val="22"/>
          <w:szCs w:val="22"/>
        </w:rPr>
        <w:t>μικροϋλικό</w:t>
      </w:r>
      <w:proofErr w:type="spellEnd"/>
      <w:r w:rsidRPr="00EE2A40">
        <w:rPr>
          <w:rFonts w:asciiTheme="majorHAnsi" w:hAnsiTheme="majorHAnsi" w:cstheme="minorHAnsi"/>
          <w:sz w:val="22"/>
          <w:szCs w:val="22"/>
        </w:rPr>
        <w:t xml:space="preserve"> για την πλήρη εγκατάσταση και θέση σε τελική λειτουργία.</w:t>
      </w:r>
    </w:p>
    <w:p w:rsidR="00EE2A40" w:rsidRPr="00336894" w:rsidRDefault="00EE2A40" w:rsidP="00DF3D75">
      <w:pPr>
        <w:pStyle w:val="a4"/>
        <w:spacing w:line="280" w:lineRule="atLeast"/>
        <w:ind w:right="-285"/>
        <w:jc w:val="center"/>
        <w:rPr>
          <w:rFonts w:asciiTheme="majorHAnsi" w:hAnsiTheme="majorHAnsi"/>
          <w:b/>
          <w:sz w:val="22"/>
          <w:szCs w:val="22"/>
        </w:rPr>
      </w:pPr>
    </w:p>
    <w:sectPr w:rsidR="00EE2A40" w:rsidRPr="00336894"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9C7" w:rsidRDefault="004659C7" w:rsidP="004659C7">
      <w:r>
        <w:separator/>
      </w:r>
    </w:p>
  </w:endnote>
  <w:endnote w:type="continuationSeparator" w:id="0">
    <w:p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w:t>
    </w:r>
    <w:proofErr w:type="spellStart"/>
    <w:r w:rsidR="0067238C">
      <w:rPr>
        <w:rFonts w:asciiTheme="majorHAnsi" w:hAnsiTheme="majorHAnsi"/>
      </w:rPr>
      <w:t>Βούτες</w:t>
    </w:r>
    <w:proofErr w:type="spellEnd"/>
    <w:r w:rsidR="0067238C">
      <w:rPr>
        <w:rFonts w:asciiTheme="majorHAnsi" w:hAnsiTheme="majorHAnsi"/>
      </w:rPr>
      <w:t>)</w:t>
    </w:r>
    <w:r w:rsidR="0067238C">
      <w:rPr>
        <w:rFonts w:asciiTheme="majorHAnsi" w:hAnsiTheme="majorHAnsi"/>
      </w:rPr>
      <w:tab/>
    </w:r>
    <w:r>
      <w:rPr>
        <w:rFonts w:asciiTheme="majorHAnsi" w:hAnsiTheme="majorHAnsi"/>
      </w:rPr>
      <w:tab/>
      <w:t xml:space="preserve">Σελίδα </w:t>
    </w:r>
    <w:r w:rsidR="00986856">
      <w:fldChar w:fldCharType="begin"/>
    </w:r>
    <w:r w:rsidR="00986856">
      <w:instrText xml:space="preserve"> PAGE   \* MERGEFORMAT </w:instrText>
    </w:r>
    <w:r w:rsidR="00986856">
      <w:fldChar w:fldCharType="separate"/>
    </w:r>
    <w:r w:rsidR="00461FE1" w:rsidRPr="00461FE1">
      <w:rPr>
        <w:rFonts w:asciiTheme="majorHAnsi" w:hAnsiTheme="majorHAnsi"/>
        <w:noProof/>
      </w:rPr>
      <w:t>4</w:t>
    </w:r>
    <w:r w:rsidR="00986856">
      <w:rPr>
        <w:rFonts w:asciiTheme="majorHAnsi" w:hAnsiTheme="majorHAnsi"/>
        <w:noProof/>
      </w:rPr>
      <w:fldChar w:fldCharType="end"/>
    </w:r>
  </w:p>
  <w:p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9C7" w:rsidRDefault="004659C7" w:rsidP="004659C7">
      <w:r>
        <w:separator/>
      </w:r>
    </w:p>
  </w:footnote>
  <w:footnote w:type="continuationSeparator" w:id="0">
    <w:p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0E13EB4"/>
    <w:multiLevelType w:val="hybridMultilevel"/>
    <w:tmpl w:val="74CC58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17"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18" w15:restartNumberingAfterBreak="0">
    <w:nsid w:val="7ECD4DF4"/>
    <w:multiLevelType w:val="hybridMultilevel"/>
    <w:tmpl w:val="A89CF7E4"/>
    <w:lvl w:ilvl="0" w:tplc="574A17BC">
      <w:start w:val="2"/>
      <w:numFmt w:val="bullet"/>
      <w:lvlText w:val=""/>
      <w:lvlJc w:val="left"/>
      <w:pPr>
        <w:ind w:left="720" w:hanging="360"/>
      </w:pPr>
      <w:rPr>
        <w:rFonts w:ascii="Symbol" w:eastAsia="Times New Roman" w:hAnsi="Symbol"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5"/>
  </w:num>
  <w:num w:numId="5">
    <w:abstractNumId w:val="14"/>
  </w:num>
  <w:num w:numId="6">
    <w:abstractNumId w:val="6"/>
  </w:num>
  <w:num w:numId="7">
    <w:abstractNumId w:val="13"/>
  </w:num>
  <w:num w:numId="8">
    <w:abstractNumId w:val="15"/>
  </w:num>
  <w:num w:numId="9">
    <w:abstractNumId w:val="9"/>
  </w:num>
  <w:num w:numId="10">
    <w:abstractNumId w:val="4"/>
  </w:num>
  <w:num w:numId="11">
    <w:abstractNumId w:val="10"/>
  </w:num>
  <w:num w:numId="12">
    <w:abstractNumId w:val="0"/>
  </w:num>
  <w:num w:numId="13">
    <w:abstractNumId w:val="2"/>
  </w:num>
  <w:num w:numId="14">
    <w:abstractNumId w:val="3"/>
  </w:num>
  <w:num w:numId="15">
    <w:abstractNumId w:val="17"/>
  </w:num>
  <w:num w:numId="16">
    <w:abstractNumId w:val="11"/>
  </w:num>
  <w:num w:numId="17">
    <w:abstractNumId w:val="16"/>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15ECA"/>
    <w:rsid w:val="00023F09"/>
    <w:rsid w:val="000356E7"/>
    <w:rsid w:val="0004140F"/>
    <w:rsid w:val="000726B7"/>
    <w:rsid w:val="0008551C"/>
    <w:rsid w:val="000B34A3"/>
    <w:rsid w:val="00100803"/>
    <w:rsid w:val="0012592C"/>
    <w:rsid w:val="00126593"/>
    <w:rsid w:val="00164612"/>
    <w:rsid w:val="001851AB"/>
    <w:rsid w:val="00186EA7"/>
    <w:rsid w:val="00195E2B"/>
    <w:rsid w:val="001B399E"/>
    <w:rsid w:val="001E194C"/>
    <w:rsid w:val="001E59EF"/>
    <w:rsid w:val="001F1566"/>
    <w:rsid w:val="001F4455"/>
    <w:rsid w:val="002031A7"/>
    <w:rsid w:val="0020416E"/>
    <w:rsid w:val="00205823"/>
    <w:rsid w:val="00206758"/>
    <w:rsid w:val="002219B5"/>
    <w:rsid w:val="002564A9"/>
    <w:rsid w:val="002617DC"/>
    <w:rsid w:val="00267EE8"/>
    <w:rsid w:val="00286A54"/>
    <w:rsid w:val="00293791"/>
    <w:rsid w:val="002A0742"/>
    <w:rsid w:val="002B06E9"/>
    <w:rsid w:val="002B4395"/>
    <w:rsid w:val="002B571B"/>
    <w:rsid w:val="002C7532"/>
    <w:rsid w:val="002E7CEA"/>
    <w:rsid w:val="002F3C30"/>
    <w:rsid w:val="002F3E9A"/>
    <w:rsid w:val="003038BC"/>
    <w:rsid w:val="00305619"/>
    <w:rsid w:val="00350A4F"/>
    <w:rsid w:val="00386906"/>
    <w:rsid w:val="003922A7"/>
    <w:rsid w:val="00392696"/>
    <w:rsid w:val="0039578C"/>
    <w:rsid w:val="003A2031"/>
    <w:rsid w:val="003B1C59"/>
    <w:rsid w:val="003B3CAA"/>
    <w:rsid w:val="003C15C0"/>
    <w:rsid w:val="003C1FF9"/>
    <w:rsid w:val="003F3A04"/>
    <w:rsid w:val="003F661F"/>
    <w:rsid w:val="00403D62"/>
    <w:rsid w:val="00431BA8"/>
    <w:rsid w:val="004507DD"/>
    <w:rsid w:val="004542A9"/>
    <w:rsid w:val="0045495D"/>
    <w:rsid w:val="00461FE1"/>
    <w:rsid w:val="004647FF"/>
    <w:rsid w:val="004659C7"/>
    <w:rsid w:val="004923E3"/>
    <w:rsid w:val="004A247E"/>
    <w:rsid w:val="004C0646"/>
    <w:rsid w:val="004F4108"/>
    <w:rsid w:val="00502004"/>
    <w:rsid w:val="0051033B"/>
    <w:rsid w:val="00540A74"/>
    <w:rsid w:val="00556463"/>
    <w:rsid w:val="005744D8"/>
    <w:rsid w:val="005833D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456A"/>
    <w:rsid w:val="006A75F4"/>
    <w:rsid w:val="006B0B73"/>
    <w:rsid w:val="006D31BC"/>
    <w:rsid w:val="006D78F3"/>
    <w:rsid w:val="006E2D9C"/>
    <w:rsid w:val="006E4F05"/>
    <w:rsid w:val="0070011A"/>
    <w:rsid w:val="00724220"/>
    <w:rsid w:val="00724E9D"/>
    <w:rsid w:val="00725B0D"/>
    <w:rsid w:val="00786DF6"/>
    <w:rsid w:val="0079050F"/>
    <w:rsid w:val="00797CDB"/>
    <w:rsid w:val="007B6689"/>
    <w:rsid w:val="007D1696"/>
    <w:rsid w:val="007D69CE"/>
    <w:rsid w:val="007E6500"/>
    <w:rsid w:val="008174B6"/>
    <w:rsid w:val="00823811"/>
    <w:rsid w:val="00844C33"/>
    <w:rsid w:val="00877445"/>
    <w:rsid w:val="008D6738"/>
    <w:rsid w:val="008E0B1F"/>
    <w:rsid w:val="008F6327"/>
    <w:rsid w:val="00900F5C"/>
    <w:rsid w:val="00914C96"/>
    <w:rsid w:val="00934242"/>
    <w:rsid w:val="0094431A"/>
    <w:rsid w:val="00945613"/>
    <w:rsid w:val="00952CED"/>
    <w:rsid w:val="00971BAE"/>
    <w:rsid w:val="00986856"/>
    <w:rsid w:val="009906A2"/>
    <w:rsid w:val="009D4DDE"/>
    <w:rsid w:val="009E063D"/>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B11383"/>
    <w:rsid w:val="00B32BF9"/>
    <w:rsid w:val="00B73981"/>
    <w:rsid w:val="00B75F75"/>
    <w:rsid w:val="00BA223E"/>
    <w:rsid w:val="00BA3FB1"/>
    <w:rsid w:val="00BA55AE"/>
    <w:rsid w:val="00BB12D2"/>
    <w:rsid w:val="00BC1E40"/>
    <w:rsid w:val="00BC320E"/>
    <w:rsid w:val="00BD0BBE"/>
    <w:rsid w:val="00BD1D0D"/>
    <w:rsid w:val="00BD2BEF"/>
    <w:rsid w:val="00C151B3"/>
    <w:rsid w:val="00C30755"/>
    <w:rsid w:val="00C40C5F"/>
    <w:rsid w:val="00C41D66"/>
    <w:rsid w:val="00C45178"/>
    <w:rsid w:val="00C5502A"/>
    <w:rsid w:val="00C75B32"/>
    <w:rsid w:val="00C765A3"/>
    <w:rsid w:val="00C80B13"/>
    <w:rsid w:val="00C8580D"/>
    <w:rsid w:val="00C85F30"/>
    <w:rsid w:val="00CA41DB"/>
    <w:rsid w:val="00CA6F3E"/>
    <w:rsid w:val="00CD5146"/>
    <w:rsid w:val="00CE0B78"/>
    <w:rsid w:val="00D11519"/>
    <w:rsid w:val="00D17A0A"/>
    <w:rsid w:val="00D2509D"/>
    <w:rsid w:val="00D54DD5"/>
    <w:rsid w:val="00D9681B"/>
    <w:rsid w:val="00DB4A8F"/>
    <w:rsid w:val="00DF3D75"/>
    <w:rsid w:val="00DF3E5C"/>
    <w:rsid w:val="00E024C8"/>
    <w:rsid w:val="00E06AE5"/>
    <w:rsid w:val="00E14119"/>
    <w:rsid w:val="00E200BD"/>
    <w:rsid w:val="00E310AD"/>
    <w:rsid w:val="00E8227C"/>
    <w:rsid w:val="00E953DC"/>
    <w:rsid w:val="00EA05B6"/>
    <w:rsid w:val="00EE2A40"/>
    <w:rsid w:val="00EE3C30"/>
    <w:rsid w:val="00EE4076"/>
    <w:rsid w:val="00EF75D6"/>
    <w:rsid w:val="00F144EA"/>
    <w:rsid w:val="00F146B8"/>
    <w:rsid w:val="00F314EF"/>
    <w:rsid w:val="00F44F8E"/>
    <w:rsid w:val="00F513DD"/>
    <w:rsid w:val="00F54336"/>
    <w:rsid w:val="00F566DA"/>
    <w:rsid w:val="00F57967"/>
    <w:rsid w:val="00F6561F"/>
    <w:rsid w:val="00F715C1"/>
    <w:rsid w:val="00F75DAF"/>
    <w:rsid w:val="00F77DA7"/>
    <w:rsid w:val="00F82CFD"/>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C1CF7"/>
  <w15:docId w15:val="{A576A0AF-A64F-4BB7-AB0B-F03799A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431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yriakakis@uoc.gr" TargetMode="External"/><Relationship Id="rId5" Type="http://schemas.openxmlformats.org/officeDocument/2006/relationships/footnotes" Target="footnotes.xml"/><Relationship Id="rId10" Type="http://schemas.openxmlformats.org/officeDocument/2006/relationships/hyperlink" Target="mailto:smylona@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1098</Words>
  <Characters>7255</Characters>
  <Application>Microsoft Office Word</Application>
  <DocSecurity>0</DocSecurity>
  <Lines>60</Lines>
  <Paragraphs>16</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8337</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Σταυρούλα Μυλωνά</cp:lastModifiedBy>
  <cp:revision>7</cp:revision>
  <cp:lastPrinted>2021-05-13T08:38:00Z</cp:lastPrinted>
  <dcterms:created xsi:type="dcterms:W3CDTF">2021-05-13T07:16:00Z</dcterms:created>
  <dcterms:modified xsi:type="dcterms:W3CDTF">2021-05-17T09:33:00Z</dcterms:modified>
</cp:coreProperties>
</file>