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Layout w:type="fixed"/>
        <w:tblLook w:val="0000"/>
      </w:tblPr>
      <w:tblGrid>
        <w:gridCol w:w="9270"/>
        <w:gridCol w:w="236"/>
        <w:gridCol w:w="667"/>
      </w:tblGrid>
      <w:tr w:rsidR="00DF3E5C" w:rsidRPr="00336894" w:rsidTr="00AB25CC">
        <w:tc>
          <w:tcPr>
            <w:tcW w:w="9270" w:type="dxa"/>
          </w:tcPr>
          <w:p w:rsidR="00DF3E5C" w:rsidRPr="00BE2608" w:rsidRDefault="00DF3E5C" w:rsidP="00AB25CC">
            <w:pPr>
              <w:rPr>
                <w:rFonts w:asciiTheme="majorHAnsi" w:hAnsiTheme="majorHAnsi"/>
                <w:b/>
                <w:bCs/>
                <w:sz w:val="22"/>
                <w:szCs w:val="22"/>
                <w:lang w:val="en-US"/>
              </w:rPr>
            </w:pPr>
          </w:p>
          <w:p w:rsidR="00DF3E5C" w:rsidRPr="00BE2608" w:rsidRDefault="00567DBD" w:rsidP="00AB25CC">
            <w:pPr>
              <w:rPr>
                <w:rFonts w:asciiTheme="majorHAnsi" w:hAnsiTheme="majorHAnsi"/>
                <w:b/>
                <w:bCs/>
                <w:sz w:val="22"/>
                <w:szCs w:val="22"/>
              </w:rPr>
            </w:pPr>
            <w:r>
              <w:rPr>
                <w:rFonts w:asciiTheme="majorHAnsi" w:hAnsiTheme="majorHAnsi"/>
                <w:b/>
                <w:bCs/>
                <w:noProof/>
                <w:sz w:val="22"/>
                <w:szCs w:val="22"/>
              </w:rPr>
              <w:pict>
                <v:shapetype id="_x0000_t202" coordsize="21600,21600" o:spt="202" path="m,l,21600r21600,l21600,xe">
                  <v:stroke joinstyle="miter"/>
                  <v:path gradientshapeok="t" o:connecttype="rect"/>
                </v:shapetype>
                <v:shape id="_x0000_s1027" type="#_x0000_t202" style="position:absolute;margin-left:67.05pt;margin-top:.8pt;width:410.85pt;height:83.2pt;z-index:251658240" filled="f" stroked="f">
                  <v:textbox style="mso-next-textbox:#_x0000_s1027">
                    <w:txbxContent>
                      <w:p w:rsidR="002424A0" w:rsidRPr="0067238C" w:rsidRDefault="002424A0"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2424A0" w:rsidRPr="00FD36AA" w:rsidRDefault="002424A0"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2424A0" w:rsidRDefault="002424A0"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2424A0" w:rsidRPr="00D54DD5" w:rsidRDefault="002424A0"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2424A0" w:rsidRPr="00D54DD5" w:rsidRDefault="002424A0"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w:r>
            <w:r w:rsidR="00BA3FB1" w:rsidRPr="00BE2608">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BE2608" w:rsidRDefault="00DF3E5C" w:rsidP="00AB25CC">
            <w:pPr>
              <w:rPr>
                <w:rFonts w:asciiTheme="majorHAnsi" w:hAnsiTheme="majorHAnsi"/>
                <w:b/>
                <w:bCs/>
                <w:sz w:val="22"/>
                <w:szCs w:val="22"/>
              </w:rPr>
            </w:pPr>
          </w:p>
          <w:p w:rsidR="00DF3E5C" w:rsidRPr="00BE2608" w:rsidRDefault="00DF3E5C" w:rsidP="00AB25CC">
            <w:pPr>
              <w:rPr>
                <w:rFonts w:asciiTheme="majorHAnsi" w:hAnsiTheme="majorHAnsi"/>
                <w:b/>
                <w:bCs/>
                <w:sz w:val="22"/>
                <w:szCs w:val="22"/>
              </w:rPr>
            </w:pPr>
          </w:p>
          <w:p w:rsidR="00DF3E5C" w:rsidRPr="00BE2608" w:rsidRDefault="00DF3E5C" w:rsidP="00AB25CC">
            <w:pPr>
              <w:rPr>
                <w:rFonts w:asciiTheme="majorHAnsi" w:hAnsiTheme="majorHAnsi"/>
                <w:b/>
                <w:bCs/>
                <w:sz w:val="22"/>
                <w:szCs w:val="22"/>
              </w:rPr>
            </w:pPr>
          </w:p>
          <w:tbl>
            <w:tblPr>
              <w:tblW w:w="9214" w:type="dxa"/>
              <w:tblLayout w:type="fixed"/>
              <w:tblLook w:val="04A0"/>
            </w:tblPr>
            <w:tblGrid>
              <w:gridCol w:w="1390"/>
              <w:gridCol w:w="2296"/>
              <w:gridCol w:w="5528"/>
            </w:tblGrid>
            <w:tr w:rsidR="00DF3E5C" w:rsidRPr="00BE2608" w:rsidTr="00AB25CC">
              <w:tc>
                <w:tcPr>
                  <w:tcW w:w="1390" w:type="dxa"/>
                </w:tcPr>
                <w:p w:rsidR="00DF3E5C" w:rsidRPr="00BE2608" w:rsidRDefault="00DF3E5C" w:rsidP="00AB25CC">
                  <w:pPr>
                    <w:rPr>
                      <w:rFonts w:asciiTheme="majorHAnsi" w:hAnsiTheme="majorHAnsi"/>
                      <w:b/>
                      <w:bCs/>
                      <w:sz w:val="22"/>
                      <w:szCs w:val="22"/>
                    </w:rPr>
                  </w:pPr>
                  <w:proofErr w:type="spellStart"/>
                  <w:r w:rsidRPr="00BE2608">
                    <w:rPr>
                      <w:rFonts w:asciiTheme="majorHAnsi" w:hAnsiTheme="majorHAnsi"/>
                      <w:b/>
                      <w:bCs/>
                      <w:sz w:val="22"/>
                      <w:szCs w:val="22"/>
                    </w:rPr>
                    <w:t>Ταχ</w:t>
                  </w:r>
                  <w:proofErr w:type="spellEnd"/>
                  <w:r w:rsidRPr="00BE2608">
                    <w:rPr>
                      <w:rFonts w:asciiTheme="majorHAnsi" w:hAnsiTheme="majorHAnsi"/>
                      <w:b/>
                      <w:bCs/>
                      <w:sz w:val="22"/>
                      <w:szCs w:val="22"/>
                    </w:rPr>
                    <w:t>. Δ/</w:t>
                  </w:r>
                  <w:proofErr w:type="spellStart"/>
                  <w:r w:rsidRPr="00BE2608">
                    <w:rPr>
                      <w:rFonts w:asciiTheme="majorHAnsi" w:hAnsiTheme="majorHAnsi"/>
                      <w:b/>
                      <w:bCs/>
                      <w:sz w:val="22"/>
                      <w:szCs w:val="22"/>
                    </w:rPr>
                    <w:t>νση</w:t>
                  </w:r>
                  <w:proofErr w:type="spellEnd"/>
                </w:p>
              </w:tc>
              <w:tc>
                <w:tcPr>
                  <w:tcW w:w="2296" w:type="dxa"/>
                </w:tcPr>
                <w:p w:rsidR="00DF3E5C" w:rsidRPr="00BE2608" w:rsidRDefault="00DF3E5C" w:rsidP="00AB25CC">
                  <w:pPr>
                    <w:rPr>
                      <w:rFonts w:asciiTheme="majorHAnsi" w:hAnsiTheme="majorHAnsi"/>
                      <w:sz w:val="22"/>
                      <w:szCs w:val="22"/>
                    </w:rPr>
                  </w:pPr>
                  <w:r w:rsidRPr="00BE2608">
                    <w:rPr>
                      <w:rFonts w:asciiTheme="majorHAnsi" w:hAnsiTheme="majorHAnsi"/>
                      <w:sz w:val="22"/>
                      <w:szCs w:val="22"/>
                    </w:rPr>
                    <w:t>: Κτήριο Διοίκησης Ι</w:t>
                  </w:r>
                </w:p>
                <w:p w:rsidR="00DF3E5C" w:rsidRPr="00BE2608" w:rsidRDefault="00DF3E5C" w:rsidP="00AB25CC">
                  <w:pPr>
                    <w:rPr>
                      <w:rFonts w:asciiTheme="majorHAnsi" w:hAnsiTheme="majorHAnsi"/>
                      <w:sz w:val="22"/>
                      <w:szCs w:val="22"/>
                    </w:rPr>
                  </w:pPr>
                  <w:r w:rsidRPr="00BE2608">
                    <w:rPr>
                      <w:rFonts w:asciiTheme="majorHAnsi" w:hAnsiTheme="majorHAnsi"/>
                      <w:sz w:val="22"/>
                      <w:szCs w:val="22"/>
                    </w:rPr>
                    <w:t xml:space="preserve">Πανεπιστημιούπολη Βουτών </w:t>
                  </w:r>
                </w:p>
                <w:p w:rsidR="00DF3E5C" w:rsidRPr="00BE2608" w:rsidRDefault="00DF3E5C" w:rsidP="00AB25CC">
                  <w:pPr>
                    <w:rPr>
                      <w:rFonts w:asciiTheme="majorHAnsi" w:hAnsiTheme="majorHAnsi"/>
                      <w:sz w:val="22"/>
                      <w:szCs w:val="22"/>
                    </w:rPr>
                  </w:pPr>
                  <w:r w:rsidRPr="00BE2608">
                    <w:rPr>
                      <w:rFonts w:asciiTheme="majorHAnsi" w:hAnsiTheme="majorHAnsi"/>
                      <w:sz w:val="22"/>
                      <w:szCs w:val="22"/>
                    </w:rPr>
                    <w:t>70013  ΗΡΑΚΛΕΙΟ</w:t>
                  </w:r>
                </w:p>
              </w:tc>
              <w:tc>
                <w:tcPr>
                  <w:tcW w:w="5528" w:type="dxa"/>
                </w:tcPr>
                <w:p w:rsidR="00DF3E5C" w:rsidRPr="00BE2608" w:rsidRDefault="00DF3E5C" w:rsidP="00AB25CC">
                  <w:pPr>
                    <w:jc w:val="right"/>
                    <w:rPr>
                      <w:rFonts w:asciiTheme="majorHAnsi" w:hAnsiTheme="majorHAnsi"/>
                      <w:b/>
                      <w:bCs/>
                      <w:sz w:val="22"/>
                      <w:szCs w:val="22"/>
                    </w:rPr>
                  </w:pPr>
                </w:p>
              </w:tc>
            </w:tr>
            <w:tr w:rsidR="00DF3E5C" w:rsidRPr="00BE2608" w:rsidTr="00AB25CC">
              <w:tc>
                <w:tcPr>
                  <w:tcW w:w="1390" w:type="dxa"/>
                </w:tcPr>
                <w:p w:rsidR="00DF3E5C" w:rsidRPr="00BE2608" w:rsidRDefault="00DF3E5C" w:rsidP="00AB25CC">
                  <w:pPr>
                    <w:rPr>
                      <w:rFonts w:asciiTheme="majorHAnsi" w:hAnsiTheme="majorHAnsi"/>
                      <w:b/>
                      <w:bCs/>
                      <w:sz w:val="22"/>
                      <w:szCs w:val="22"/>
                    </w:rPr>
                  </w:pPr>
                  <w:r w:rsidRPr="00BE2608">
                    <w:rPr>
                      <w:rFonts w:asciiTheme="majorHAnsi" w:hAnsiTheme="majorHAnsi"/>
                      <w:b/>
                      <w:bCs/>
                      <w:sz w:val="22"/>
                      <w:szCs w:val="22"/>
                    </w:rPr>
                    <w:t>Πληροφ.</w:t>
                  </w:r>
                </w:p>
              </w:tc>
              <w:tc>
                <w:tcPr>
                  <w:tcW w:w="2296" w:type="dxa"/>
                </w:tcPr>
                <w:p w:rsidR="00DF3E5C" w:rsidRPr="00BE2608" w:rsidRDefault="00DF3E5C" w:rsidP="00606EEF">
                  <w:pPr>
                    <w:rPr>
                      <w:rFonts w:asciiTheme="majorHAnsi" w:hAnsiTheme="majorHAnsi"/>
                      <w:bCs/>
                      <w:sz w:val="22"/>
                      <w:szCs w:val="22"/>
                    </w:rPr>
                  </w:pPr>
                  <w:r w:rsidRPr="00BE2608">
                    <w:rPr>
                      <w:rFonts w:asciiTheme="majorHAnsi" w:hAnsiTheme="majorHAnsi"/>
                      <w:bCs/>
                      <w:sz w:val="22"/>
                      <w:szCs w:val="22"/>
                    </w:rPr>
                    <w:t>:</w:t>
                  </w:r>
                  <w:r w:rsidR="00A361A9" w:rsidRPr="00BE2608">
                    <w:rPr>
                      <w:rFonts w:asciiTheme="majorHAnsi" w:hAnsiTheme="majorHAnsi"/>
                      <w:bCs/>
                      <w:sz w:val="22"/>
                      <w:szCs w:val="22"/>
                    </w:rPr>
                    <w:t>κα Μαριού</w:t>
                  </w:r>
                </w:p>
              </w:tc>
              <w:tc>
                <w:tcPr>
                  <w:tcW w:w="5528" w:type="dxa"/>
                </w:tcPr>
                <w:p w:rsidR="00DF3E5C" w:rsidRPr="00BE2608" w:rsidRDefault="00C679E0" w:rsidP="007F00EE">
                  <w:pPr>
                    <w:jc w:val="right"/>
                    <w:rPr>
                      <w:rFonts w:asciiTheme="majorHAnsi" w:hAnsiTheme="majorHAnsi"/>
                      <w:b/>
                      <w:bCs/>
                      <w:sz w:val="22"/>
                      <w:szCs w:val="22"/>
                    </w:rPr>
                  </w:pPr>
                  <w:r w:rsidRPr="00BE2608">
                    <w:rPr>
                      <w:rFonts w:asciiTheme="majorHAnsi" w:hAnsiTheme="majorHAnsi"/>
                      <w:b/>
                      <w:bCs/>
                      <w:sz w:val="22"/>
                      <w:szCs w:val="22"/>
                    </w:rPr>
                    <w:t xml:space="preserve">      </w:t>
                  </w:r>
                  <w:r w:rsidR="00DF3E5C" w:rsidRPr="00BE2608">
                    <w:rPr>
                      <w:rFonts w:asciiTheme="majorHAnsi" w:hAnsiTheme="majorHAnsi"/>
                      <w:b/>
                      <w:bCs/>
                      <w:sz w:val="22"/>
                      <w:szCs w:val="22"/>
                    </w:rPr>
                    <w:t xml:space="preserve">Ηράκλειο </w:t>
                  </w:r>
                  <w:r w:rsidR="007F00EE">
                    <w:rPr>
                      <w:rFonts w:asciiTheme="majorHAnsi" w:hAnsiTheme="majorHAnsi"/>
                      <w:b/>
                      <w:bCs/>
                      <w:sz w:val="22"/>
                      <w:szCs w:val="22"/>
                    </w:rPr>
                    <w:t>19</w:t>
                  </w:r>
                  <w:r w:rsidR="004B7811" w:rsidRPr="00BE2608">
                    <w:rPr>
                      <w:rFonts w:asciiTheme="majorHAnsi" w:hAnsiTheme="majorHAnsi"/>
                      <w:b/>
                      <w:bCs/>
                      <w:sz w:val="22"/>
                      <w:szCs w:val="22"/>
                    </w:rPr>
                    <w:t>/</w:t>
                  </w:r>
                  <w:r w:rsidR="00CA68BB" w:rsidRPr="00BE2608">
                    <w:rPr>
                      <w:rFonts w:asciiTheme="majorHAnsi" w:hAnsiTheme="majorHAnsi"/>
                      <w:b/>
                      <w:bCs/>
                      <w:sz w:val="22"/>
                      <w:szCs w:val="22"/>
                    </w:rPr>
                    <w:t>1</w:t>
                  </w:r>
                  <w:r w:rsidR="00460367" w:rsidRPr="00BE2608">
                    <w:rPr>
                      <w:rFonts w:asciiTheme="majorHAnsi" w:hAnsiTheme="majorHAnsi"/>
                      <w:b/>
                      <w:bCs/>
                      <w:sz w:val="22"/>
                      <w:szCs w:val="22"/>
                    </w:rPr>
                    <w:t>1</w:t>
                  </w:r>
                  <w:r w:rsidR="004B7811" w:rsidRPr="00BE2608">
                    <w:rPr>
                      <w:rFonts w:asciiTheme="majorHAnsi" w:hAnsiTheme="majorHAnsi"/>
                      <w:b/>
                      <w:bCs/>
                      <w:sz w:val="22"/>
                      <w:szCs w:val="22"/>
                    </w:rPr>
                    <w:t>/2021</w:t>
                  </w:r>
                </w:p>
              </w:tc>
            </w:tr>
            <w:tr w:rsidR="00DF3E5C" w:rsidRPr="00BE2608" w:rsidTr="00AB25CC">
              <w:tc>
                <w:tcPr>
                  <w:tcW w:w="1390" w:type="dxa"/>
                </w:tcPr>
                <w:p w:rsidR="00DF3E5C" w:rsidRPr="00BE2608" w:rsidRDefault="00DF3E5C" w:rsidP="00AB25CC">
                  <w:pPr>
                    <w:rPr>
                      <w:rFonts w:asciiTheme="majorHAnsi" w:hAnsiTheme="majorHAnsi"/>
                      <w:b/>
                      <w:bCs/>
                      <w:sz w:val="22"/>
                      <w:szCs w:val="22"/>
                    </w:rPr>
                  </w:pPr>
                  <w:proofErr w:type="spellStart"/>
                  <w:r w:rsidRPr="00BE2608">
                    <w:rPr>
                      <w:rFonts w:asciiTheme="majorHAnsi" w:hAnsiTheme="majorHAnsi"/>
                      <w:b/>
                      <w:bCs/>
                      <w:sz w:val="22"/>
                      <w:szCs w:val="22"/>
                    </w:rPr>
                    <w:t>Τηλ</w:t>
                  </w:r>
                  <w:proofErr w:type="spellEnd"/>
                  <w:r w:rsidRPr="00BE2608">
                    <w:rPr>
                      <w:rFonts w:asciiTheme="majorHAnsi" w:hAnsiTheme="majorHAnsi"/>
                      <w:b/>
                      <w:bCs/>
                      <w:sz w:val="22"/>
                      <w:szCs w:val="22"/>
                    </w:rPr>
                    <w:t>.</w:t>
                  </w:r>
                </w:p>
              </w:tc>
              <w:tc>
                <w:tcPr>
                  <w:tcW w:w="2296" w:type="dxa"/>
                </w:tcPr>
                <w:p w:rsidR="00DF3E5C" w:rsidRPr="00BE2608" w:rsidRDefault="00DF3E5C" w:rsidP="00AB25CC">
                  <w:pPr>
                    <w:rPr>
                      <w:rFonts w:asciiTheme="majorHAnsi" w:hAnsiTheme="majorHAnsi"/>
                      <w:bCs/>
                      <w:sz w:val="22"/>
                      <w:szCs w:val="22"/>
                    </w:rPr>
                  </w:pPr>
                  <w:r w:rsidRPr="00BE2608">
                    <w:rPr>
                      <w:rFonts w:asciiTheme="majorHAnsi" w:hAnsiTheme="majorHAnsi"/>
                      <w:bCs/>
                      <w:sz w:val="22"/>
                      <w:szCs w:val="22"/>
                    </w:rPr>
                    <w:t>:</w:t>
                  </w:r>
                  <w:r w:rsidR="00A361A9" w:rsidRPr="00BE2608">
                    <w:rPr>
                      <w:rFonts w:asciiTheme="majorHAnsi" w:hAnsiTheme="majorHAnsi"/>
                      <w:bCs/>
                      <w:sz w:val="22"/>
                      <w:szCs w:val="22"/>
                    </w:rPr>
                    <w:t>2810393142</w:t>
                  </w:r>
                </w:p>
              </w:tc>
              <w:tc>
                <w:tcPr>
                  <w:tcW w:w="5528" w:type="dxa"/>
                </w:tcPr>
                <w:p w:rsidR="00DF3E5C" w:rsidRPr="00BE2608" w:rsidRDefault="00DF3E5C" w:rsidP="007F00EE">
                  <w:pPr>
                    <w:jc w:val="right"/>
                    <w:rPr>
                      <w:rFonts w:asciiTheme="majorHAnsi" w:hAnsiTheme="majorHAnsi"/>
                      <w:b/>
                      <w:bCs/>
                      <w:sz w:val="22"/>
                      <w:szCs w:val="22"/>
                    </w:rPr>
                  </w:pPr>
                  <w:r w:rsidRPr="00BE2608">
                    <w:rPr>
                      <w:rFonts w:asciiTheme="majorHAnsi" w:hAnsiTheme="majorHAnsi"/>
                      <w:b/>
                      <w:bCs/>
                      <w:sz w:val="22"/>
                      <w:szCs w:val="22"/>
                    </w:rPr>
                    <w:t xml:space="preserve">Αρ. Γεν. </w:t>
                  </w:r>
                  <w:proofErr w:type="spellStart"/>
                  <w:r w:rsidRPr="00BE2608">
                    <w:rPr>
                      <w:rFonts w:asciiTheme="majorHAnsi" w:hAnsiTheme="majorHAnsi"/>
                      <w:b/>
                      <w:bCs/>
                      <w:sz w:val="22"/>
                      <w:szCs w:val="22"/>
                    </w:rPr>
                    <w:t>Πρωτ</w:t>
                  </w:r>
                  <w:proofErr w:type="spellEnd"/>
                  <w:r w:rsidRPr="00BE2608">
                    <w:rPr>
                      <w:rFonts w:asciiTheme="majorHAnsi" w:hAnsiTheme="majorHAnsi"/>
                      <w:b/>
                      <w:bCs/>
                      <w:sz w:val="22"/>
                      <w:szCs w:val="22"/>
                    </w:rPr>
                    <w:t>.:</w:t>
                  </w:r>
                  <w:r w:rsidR="00333BFB" w:rsidRPr="00BE2608">
                    <w:rPr>
                      <w:rFonts w:asciiTheme="majorHAnsi" w:hAnsiTheme="majorHAnsi"/>
                      <w:b/>
                      <w:bCs/>
                      <w:sz w:val="22"/>
                      <w:szCs w:val="22"/>
                    </w:rPr>
                    <w:t xml:space="preserve"> </w:t>
                  </w:r>
                  <w:r w:rsidR="007F00EE">
                    <w:rPr>
                      <w:rFonts w:asciiTheme="majorHAnsi" w:hAnsiTheme="majorHAnsi"/>
                      <w:b/>
                      <w:bCs/>
                      <w:sz w:val="22"/>
                      <w:szCs w:val="22"/>
                    </w:rPr>
                    <w:t>26212</w:t>
                  </w:r>
                </w:p>
              </w:tc>
            </w:tr>
            <w:tr w:rsidR="00DF3E5C" w:rsidRPr="00BE2608" w:rsidTr="00AB25CC">
              <w:tc>
                <w:tcPr>
                  <w:tcW w:w="1390" w:type="dxa"/>
                </w:tcPr>
                <w:p w:rsidR="00DF3E5C" w:rsidRPr="00BE2608" w:rsidRDefault="00DF3E5C" w:rsidP="00AB25CC">
                  <w:pPr>
                    <w:rPr>
                      <w:rFonts w:asciiTheme="majorHAnsi" w:hAnsiTheme="majorHAnsi"/>
                      <w:b/>
                      <w:bCs/>
                      <w:sz w:val="22"/>
                      <w:szCs w:val="22"/>
                    </w:rPr>
                  </w:pPr>
                  <w:r w:rsidRPr="00BE2608">
                    <w:rPr>
                      <w:rFonts w:asciiTheme="majorHAnsi" w:hAnsiTheme="majorHAnsi"/>
                      <w:b/>
                      <w:bCs/>
                      <w:sz w:val="22"/>
                      <w:szCs w:val="22"/>
                      <w:lang w:val="en-US"/>
                    </w:rPr>
                    <w:t>Email</w:t>
                  </w:r>
                </w:p>
              </w:tc>
              <w:tc>
                <w:tcPr>
                  <w:tcW w:w="2296" w:type="dxa"/>
                </w:tcPr>
                <w:p w:rsidR="00DF3E5C" w:rsidRPr="00BE2608" w:rsidRDefault="00DF3E5C" w:rsidP="00AB25CC">
                  <w:pPr>
                    <w:rPr>
                      <w:rFonts w:asciiTheme="majorHAnsi" w:hAnsiTheme="majorHAnsi"/>
                      <w:bCs/>
                      <w:sz w:val="22"/>
                      <w:szCs w:val="22"/>
                    </w:rPr>
                  </w:pPr>
                  <w:r w:rsidRPr="00BE2608">
                    <w:rPr>
                      <w:rFonts w:asciiTheme="majorHAnsi" w:hAnsiTheme="majorHAnsi"/>
                      <w:bCs/>
                      <w:sz w:val="22"/>
                      <w:szCs w:val="22"/>
                    </w:rPr>
                    <w:t>:</w:t>
                  </w:r>
                  <w:r w:rsidR="00A361A9" w:rsidRPr="00BE2608">
                    <w:rPr>
                      <w:rFonts w:asciiTheme="majorHAnsi" w:hAnsiTheme="majorHAnsi"/>
                      <w:bCs/>
                      <w:lang w:val="en-US"/>
                    </w:rPr>
                    <w:t>mariou</w:t>
                  </w:r>
                  <w:r w:rsidR="00A361A9" w:rsidRPr="00BE2608">
                    <w:rPr>
                      <w:rFonts w:asciiTheme="majorHAnsi" w:hAnsiTheme="majorHAnsi"/>
                      <w:bCs/>
                    </w:rPr>
                    <w:t>@</w:t>
                  </w:r>
                  <w:r w:rsidR="00A361A9" w:rsidRPr="00BE2608">
                    <w:rPr>
                      <w:rFonts w:asciiTheme="majorHAnsi" w:hAnsiTheme="majorHAnsi"/>
                      <w:bCs/>
                      <w:lang w:val="en-US"/>
                    </w:rPr>
                    <w:t>admin</w:t>
                  </w:r>
                  <w:r w:rsidR="00A361A9" w:rsidRPr="00BE2608">
                    <w:rPr>
                      <w:rFonts w:asciiTheme="majorHAnsi" w:hAnsiTheme="majorHAnsi"/>
                      <w:bCs/>
                    </w:rPr>
                    <w:t>.</w:t>
                  </w:r>
                  <w:proofErr w:type="spellStart"/>
                  <w:r w:rsidR="00A361A9" w:rsidRPr="00BE2608">
                    <w:rPr>
                      <w:rFonts w:asciiTheme="majorHAnsi" w:hAnsiTheme="majorHAnsi"/>
                      <w:bCs/>
                      <w:lang w:val="en-US"/>
                    </w:rPr>
                    <w:t>uoc</w:t>
                  </w:r>
                  <w:proofErr w:type="spellEnd"/>
                  <w:r w:rsidR="00A361A9" w:rsidRPr="00BE2608">
                    <w:rPr>
                      <w:rFonts w:asciiTheme="majorHAnsi" w:hAnsiTheme="majorHAnsi"/>
                      <w:bCs/>
                    </w:rPr>
                    <w:t>.</w:t>
                  </w:r>
                  <w:proofErr w:type="spellStart"/>
                  <w:r w:rsidR="00A361A9" w:rsidRPr="00BE2608">
                    <w:rPr>
                      <w:rFonts w:asciiTheme="majorHAnsi" w:hAnsiTheme="majorHAnsi"/>
                      <w:bCs/>
                      <w:lang w:val="en-US"/>
                    </w:rPr>
                    <w:t>gr</w:t>
                  </w:r>
                  <w:proofErr w:type="spellEnd"/>
                </w:p>
              </w:tc>
              <w:tc>
                <w:tcPr>
                  <w:tcW w:w="5528" w:type="dxa"/>
                </w:tcPr>
                <w:p w:rsidR="00DF3E5C" w:rsidRPr="00BE2608" w:rsidRDefault="00DF3E5C" w:rsidP="00AB25CC">
                  <w:pPr>
                    <w:jc w:val="right"/>
                    <w:rPr>
                      <w:rFonts w:asciiTheme="majorHAnsi" w:hAnsiTheme="majorHAnsi"/>
                      <w:b/>
                      <w:bCs/>
                      <w:sz w:val="22"/>
                      <w:szCs w:val="22"/>
                    </w:rPr>
                  </w:pPr>
                </w:p>
              </w:tc>
            </w:tr>
            <w:tr w:rsidR="00DF3E5C" w:rsidRPr="00BE2608" w:rsidTr="00AB25CC">
              <w:tc>
                <w:tcPr>
                  <w:tcW w:w="1390" w:type="dxa"/>
                </w:tcPr>
                <w:p w:rsidR="00DF3E5C" w:rsidRPr="00BE2608" w:rsidRDefault="00DF3E5C" w:rsidP="00AB25CC">
                  <w:pPr>
                    <w:rPr>
                      <w:rFonts w:asciiTheme="majorHAnsi" w:hAnsiTheme="majorHAnsi"/>
                      <w:b/>
                      <w:bCs/>
                      <w:sz w:val="22"/>
                      <w:szCs w:val="22"/>
                    </w:rPr>
                  </w:pPr>
                  <w:r w:rsidRPr="00BE2608">
                    <w:rPr>
                      <w:rFonts w:asciiTheme="majorHAnsi" w:hAnsiTheme="majorHAnsi"/>
                      <w:b/>
                      <w:bCs/>
                      <w:sz w:val="22"/>
                      <w:szCs w:val="22"/>
                    </w:rPr>
                    <w:t>Ιστοσελίδα</w:t>
                  </w:r>
                </w:p>
              </w:tc>
              <w:tc>
                <w:tcPr>
                  <w:tcW w:w="2296" w:type="dxa"/>
                </w:tcPr>
                <w:p w:rsidR="00DF3E5C" w:rsidRPr="00BE2608" w:rsidRDefault="00DF3E5C" w:rsidP="00AB25CC">
                  <w:pPr>
                    <w:rPr>
                      <w:rFonts w:asciiTheme="majorHAnsi" w:hAnsiTheme="majorHAnsi"/>
                      <w:bCs/>
                      <w:sz w:val="22"/>
                      <w:szCs w:val="22"/>
                    </w:rPr>
                  </w:pPr>
                  <w:r w:rsidRPr="00BE2608">
                    <w:rPr>
                      <w:rFonts w:asciiTheme="majorHAnsi" w:hAnsiTheme="majorHAnsi"/>
                      <w:bCs/>
                      <w:sz w:val="22"/>
                      <w:szCs w:val="22"/>
                    </w:rPr>
                    <w:t>:</w:t>
                  </w:r>
                  <w:r w:rsidRPr="00BE2608">
                    <w:rPr>
                      <w:rFonts w:asciiTheme="majorHAnsi" w:hAnsiTheme="majorHAnsi"/>
                      <w:bCs/>
                      <w:sz w:val="22"/>
                      <w:szCs w:val="22"/>
                      <w:lang w:val="en-US"/>
                    </w:rPr>
                    <w:t>https</w:t>
                  </w:r>
                  <w:r w:rsidRPr="00BE2608">
                    <w:rPr>
                      <w:rFonts w:asciiTheme="majorHAnsi" w:hAnsiTheme="majorHAnsi"/>
                      <w:bCs/>
                      <w:sz w:val="22"/>
                      <w:szCs w:val="22"/>
                    </w:rPr>
                    <w:t>://</w:t>
                  </w:r>
                  <w:r w:rsidRPr="00BE2608">
                    <w:rPr>
                      <w:rFonts w:asciiTheme="majorHAnsi" w:hAnsiTheme="majorHAnsi"/>
                      <w:bCs/>
                      <w:sz w:val="22"/>
                      <w:szCs w:val="22"/>
                      <w:lang w:val="en-US"/>
                    </w:rPr>
                    <w:t>www</w:t>
                  </w:r>
                  <w:r w:rsidRPr="00BE2608">
                    <w:rPr>
                      <w:rFonts w:asciiTheme="majorHAnsi" w:hAnsiTheme="majorHAnsi"/>
                      <w:bCs/>
                      <w:sz w:val="22"/>
                      <w:szCs w:val="22"/>
                    </w:rPr>
                    <w:t>.</w:t>
                  </w:r>
                  <w:proofErr w:type="spellStart"/>
                  <w:r w:rsidRPr="00BE2608">
                    <w:rPr>
                      <w:rFonts w:asciiTheme="majorHAnsi" w:hAnsiTheme="majorHAnsi"/>
                      <w:bCs/>
                      <w:sz w:val="22"/>
                      <w:szCs w:val="22"/>
                      <w:lang w:val="en-US"/>
                    </w:rPr>
                    <w:t>uoc</w:t>
                  </w:r>
                  <w:proofErr w:type="spellEnd"/>
                  <w:r w:rsidRPr="00BE2608">
                    <w:rPr>
                      <w:rFonts w:asciiTheme="majorHAnsi" w:hAnsiTheme="majorHAnsi"/>
                      <w:bCs/>
                      <w:sz w:val="22"/>
                      <w:szCs w:val="22"/>
                    </w:rPr>
                    <w:t>.</w:t>
                  </w:r>
                  <w:proofErr w:type="spellStart"/>
                  <w:r w:rsidRPr="00BE2608">
                    <w:rPr>
                      <w:rFonts w:asciiTheme="majorHAnsi" w:hAnsiTheme="majorHAnsi"/>
                      <w:bCs/>
                      <w:sz w:val="22"/>
                      <w:szCs w:val="22"/>
                      <w:lang w:val="en-US"/>
                    </w:rPr>
                    <w:t>gr</w:t>
                  </w:r>
                  <w:proofErr w:type="spellEnd"/>
                </w:p>
              </w:tc>
              <w:tc>
                <w:tcPr>
                  <w:tcW w:w="5528" w:type="dxa"/>
                </w:tcPr>
                <w:p w:rsidR="00DF3E5C" w:rsidRPr="00BE2608" w:rsidRDefault="00DF3E5C" w:rsidP="00AB25CC">
                  <w:pPr>
                    <w:jc w:val="right"/>
                    <w:rPr>
                      <w:rFonts w:asciiTheme="majorHAnsi" w:hAnsiTheme="majorHAnsi"/>
                      <w:b/>
                      <w:bCs/>
                      <w:sz w:val="22"/>
                      <w:szCs w:val="22"/>
                    </w:rPr>
                  </w:pPr>
                </w:p>
              </w:tc>
            </w:tr>
          </w:tbl>
          <w:p w:rsidR="00DF3E5C" w:rsidRPr="00BE2608" w:rsidRDefault="00DF3E5C" w:rsidP="00FD05D8">
            <w:pPr>
              <w:jc w:val="right"/>
              <w:rPr>
                <w:rFonts w:asciiTheme="majorHAnsi" w:hAnsiTheme="majorHAnsi"/>
                <w:sz w:val="22"/>
                <w:szCs w:val="22"/>
              </w:rPr>
            </w:pPr>
            <w:r w:rsidRPr="00BE2608">
              <w:rPr>
                <w:rFonts w:asciiTheme="majorHAnsi" w:hAnsiTheme="majorHAnsi"/>
                <w:b/>
                <w:bCs/>
                <w:sz w:val="22"/>
                <w:szCs w:val="22"/>
              </w:rPr>
              <w:t xml:space="preserve">                                                                                                  </w:t>
            </w:r>
          </w:p>
          <w:p w:rsidR="00DF3E5C" w:rsidRPr="00BE2608" w:rsidRDefault="00DF3E5C" w:rsidP="00AB25CC">
            <w:pPr>
              <w:rPr>
                <w:rFonts w:asciiTheme="majorHAnsi" w:hAnsiTheme="majorHAnsi"/>
                <w:sz w:val="22"/>
                <w:szCs w:val="22"/>
              </w:rPr>
            </w:pPr>
          </w:p>
        </w:tc>
        <w:tc>
          <w:tcPr>
            <w:tcW w:w="236" w:type="dxa"/>
          </w:tcPr>
          <w:p w:rsidR="00DF3E5C" w:rsidRPr="00BE2608"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4604B4"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DF3E5C" w:rsidRDefault="00DF3D75" w:rsidP="00336EDF">
      <w:pPr>
        <w:autoSpaceDE w:val="0"/>
        <w:autoSpaceDN w:val="0"/>
        <w:adjustRightInd w:val="0"/>
        <w:jc w:val="both"/>
        <w:rPr>
          <w:rFonts w:asciiTheme="majorHAnsi" w:hAnsiTheme="majorHAnsi"/>
          <w:b/>
          <w:sz w:val="22"/>
          <w:szCs w:val="22"/>
        </w:rPr>
      </w:pPr>
      <w:r>
        <w:rPr>
          <w:rFonts w:asciiTheme="majorHAnsi" w:hAnsiTheme="majorHAnsi"/>
          <w:b/>
          <w:sz w:val="22"/>
          <w:szCs w:val="22"/>
        </w:rPr>
        <w:t xml:space="preserve">ΘΕΜΑ: </w:t>
      </w:r>
      <w:r w:rsidRPr="00336EDF">
        <w:rPr>
          <w:rFonts w:asciiTheme="majorHAnsi" w:hAnsiTheme="majorHAnsi"/>
          <w:b/>
          <w:sz w:val="22"/>
          <w:szCs w:val="22"/>
        </w:rPr>
        <w:t>Πρόσκληση υποβολής προσφορών για τη</w:t>
      </w:r>
      <w:r w:rsidR="00F1473F">
        <w:rPr>
          <w:rFonts w:asciiTheme="majorHAnsi" w:hAnsiTheme="majorHAnsi"/>
          <w:b/>
          <w:sz w:val="22"/>
          <w:szCs w:val="22"/>
        </w:rPr>
        <w:t>ν</w:t>
      </w:r>
      <w:r w:rsidRPr="00336EDF">
        <w:rPr>
          <w:rFonts w:asciiTheme="majorHAnsi" w:hAnsiTheme="majorHAnsi"/>
          <w:b/>
          <w:sz w:val="22"/>
          <w:szCs w:val="22"/>
        </w:rPr>
        <w:t xml:space="preserve"> </w:t>
      </w:r>
      <w:r w:rsidR="00F1473F" w:rsidRPr="00F1473F">
        <w:rPr>
          <w:rFonts w:asciiTheme="majorHAnsi" w:hAnsiTheme="majorHAnsi"/>
          <w:b/>
          <w:sz w:val="22"/>
          <w:szCs w:val="22"/>
        </w:rPr>
        <w:t>προμήθεια πάγκων και γραφείων εργασίας για τη συμπλήρωση του εξοπλισμού του χώρου της Μονάδας COVID στο κτήριο της Ιατρική</w:t>
      </w:r>
      <w:r w:rsidR="002424A0">
        <w:rPr>
          <w:rFonts w:asciiTheme="majorHAnsi" w:hAnsiTheme="majorHAnsi"/>
          <w:b/>
          <w:sz w:val="22"/>
          <w:szCs w:val="22"/>
        </w:rPr>
        <w:t>ς</w:t>
      </w:r>
      <w:r w:rsidR="00A361A9" w:rsidRPr="00336EDF">
        <w:rPr>
          <w:rFonts w:asciiTheme="majorHAnsi" w:hAnsiTheme="majorHAnsi"/>
          <w:b/>
          <w:sz w:val="22"/>
          <w:szCs w:val="22"/>
        </w:rPr>
        <w:t>.</w:t>
      </w:r>
    </w:p>
    <w:p w:rsidR="00DF3D75" w:rsidRDefault="00DF3D75" w:rsidP="00DF3D75">
      <w:pPr>
        <w:pStyle w:val="a4"/>
        <w:spacing w:line="280" w:lineRule="atLeast"/>
        <w:ind w:right="-285"/>
        <w:rPr>
          <w:rFonts w:asciiTheme="majorHAnsi" w:hAnsiTheme="majorHAnsi"/>
          <w:b/>
          <w:sz w:val="22"/>
          <w:szCs w:val="22"/>
        </w:rPr>
      </w:pPr>
    </w:p>
    <w:p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rsidR="00DF3D75" w:rsidRDefault="00DF3D75" w:rsidP="00DF3D75">
      <w:pPr>
        <w:pStyle w:val="a4"/>
        <w:spacing w:line="280" w:lineRule="atLeast"/>
        <w:ind w:right="-285"/>
        <w:jc w:val="center"/>
        <w:rPr>
          <w:rFonts w:asciiTheme="majorHAnsi" w:hAnsiTheme="majorHAnsi"/>
          <w:b/>
          <w:sz w:val="22"/>
          <w:szCs w:val="22"/>
        </w:rPr>
      </w:pPr>
    </w:p>
    <w:tbl>
      <w:tblPr>
        <w:tblStyle w:val="a8"/>
        <w:tblW w:w="9747" w:type="dxa"/>
        <w:tblLayout w:type="fixed"/>
        <w:tblLook w:val="04A0"/>
      </w:tblPr>
      <w:tblGrid>
        <w:gridCol w:w="4928"/>
        <w:gridCol w:w="4819"/>
      </w:tblGrid>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rsidTr="00273676">
        <w:tc>
          <w:tcPr>
            <w:tcW w:w="4928" w:type="dxa"/>
          </w:tcPr>
          <w:p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819" w:type="dxa"/>
            <w:vAlign w:val="center"/>
          </w:tcPr>
          <w:p w:rsidR="00DC49A0" w:rsidRPr="00BB0E40" w:rsidRDefault="00DC49A0" w:rsidP="00273676">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819" w:type="dxa"/>
            <w:vAlign w:val="center"/>
          </w:tcPr>
          <w:p w:rsidR="00DF3D75" w:rsidRDefault="00F1473F" w:rsidP="00273676">
            <w:pPr>
              <w:spacing w:after="120"/>
              <w:contextualSpacing/>
              <w:rPr>
                <w:rFonts w:asciiTheme="majorHAnsi" w:hAnsiTheme="majorHAnsi" w:cstheme="minorHAnsi"/>
                <w:sz w:val="22"/>
                <w:szCs w:val="22"/>
              </w:rPr>
            </w:pPr>
            <w:r w:rsidRPr="00F1473F">
              <w:rPr>
                <w:rFonts w:asciiTheme="majorHAnsi" w:hAnsiTheme="majorHAnsi" w:cstheme="minorHAnsi"/>
                <w:sz w:val="22"/>
                <w:szCs w:val="22"/>
              </w:rPr>
              <w:t>2020ΣΕ04600072</w:t>
            </w:r>
          </w:p>
        </w:tc>
      </w:tr>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819" w:type="dxa"/>
            <w:vAlign w:val="center"/>
          </w:tcPr>
          <w:p w:rsidR="00DF3D75" w:rsidRPr="00A361A9" w:rsidRDefault="00EF59C7" w:rsidP="00273676">
            <w:pPr>
              <w:spacing w:after="120"/>
              <w:contextualSpacing/>
              <w:rPr>
                <w:rFonts w:asciiTheme="majorHAnsi" w:hAnsiTheme="majorHAnsi" w:cstheme="minorHAnsi"/>
                <w:sz w:val="22"/>
                <w:szCs w:val="22"/>
                <w:lang w:val="en-US"/>
              </w:rPr>
            </w:pPr>
            <w:r w:rsidRPr="00EF59C7">
              <w:rPr>
                <w:rFonts w:asciiTheme="majorHAnsi" w:hAnsiTheme="majorHAnsi" w:cstheme="minorHAnsi"/>
                <w:sz w:val="22"/>
                <w:szCs w:val="22"/>
              </w:rPr>
              <w:t>39181000-4, 39121000-6</w:t>
            </w:r>
          </w:p>
        </w:tc>
      </w:tr>
      <w:tr w:rsidR="00DF3D75" w:rsidTr="00273676">
        <w:tc>
          <w:tcPr>
            <w:tcW w:w="4928" w:type="dxa"/>
            <w:vAlign w:val="center"/>
          </w:tcPr>
          <w:p w:rsidR="00DF3D75" w:rsidRPr="00F1473F" w:rsidRDefault="00DF3D75" w:rsidP="00273676">
            <w:pPr>
              <w:spacing w:after="120"/>
              <w:contextualSpacing/>
              <w:rPr>
                <w:rFonts w:asciiTheme="majorHAnsi" w:hAnsiTheme="majorHAnsi" w:cstheme="minorHAnsi"/>
                <w:b/>
                <w:sz w:val="22"/>
                <w:szCs w:val="22"/>
              </w:rPr>
            </w:pPr>
            <w:r w:rsidRPr="00F1473F">
              <w:rPr>
                <w:rFonts w:asciiTheme="majorHAnsi" w:hAnsiTheme="majorHAnsi" w:cstheme="minorHAnsi"/>
                <w:b/>
                <w:sz w:val="22"/>
                <w:szCs w:val="22"/>
              </w:rPr>
              <w:t>Κριτήριο Ανάθεσης:</w:t>
            </w:r>
          </w:p>
        </w:tc>
        <w:tc>
          <w:tcPr>
            <w:tcW w:w="4819" w:type="dxa"/>
            <w:vAlign w:val="center"/>
          </w:tcPr>
          <w:p w:rsidR="00DF3D75" w:rsidRPr="00F1473F" w:rsidRDefault="00DF3D75" w:rsidP="00273676">
            <w:pPr>
              <w:spacing w:after="120"/>
              <w:contextualSpacing/>
              <w:rPr>
                <w:rFonts w:asciiTheme="majorHAnsi" w:hAnsiTheme="majorHAnsi" w:cstheme="minorHAnsi"/>
                <w:sz w:val="22"/>
                <w:szCs w:val="22"/>
              </w:rPr>
            </w:pPr>
            <w:r w:rsidRPr="00F1473F">
              <w:rPr>
                <w:rFonts w:asciiTheme="majorHAnsi" w:hAnsiTheme="majorHAnsi" w:cstheme="minorHAnsi"/>
                <w:sz w:val="22"/>
                <w:szCs w:val="22"/>
              </w:rPr>
              <w:t>Πλέον συμφέρουσα από οικονομική άποψη προσφορά μόνο βάσει τιμής</w:t>
            </w:r>
          </w:p>
        </w:tc>
      </w:tr>
      <w:tr w:rsidR="00DF3D75" w:rsidTr="00273676">
        <w:tc>
          <w:tcPr>
            <w:tcW w:w="4928" w:type="dxa"/>
            <w:vAlign w:val="center"/>
          </w:tcPr>
          <w:p w:rsidR="00DF3D75" w:rsidRPr="00F1473F" w:rsidRDefault="00DF3D75" w:rsidP="00273676">
            <w:pPr>
              <w:spacing w:after="120"/>
              <w:contextualSpacing/>
              <w:rPr>
                <w:rFonts w:asciiTheme="majorHAnsi" w:hAnsiTheme="majorHAnsi" w:cstheme="minorHAnsi"/>
                <w:b/>
                <w:sz w:val="22"/>
                <w:szCs w:val="22"/>
              </w:rPr>
            </w:pPr>
            <w:r w:rsidRPr="00F1473F">
              <w:rPr>
                <w:rFonts w:asciiTheme="majorHAnsi" w:hAnsiTheme="majorHAnsi" w:cstheme="minorHAnsi"/>
                <w:b/>
                <w:sz w:val="22"/>
                <w:szCs w:val="22"/>
              </w:rPr>
              <w:t>Προϋπολογισθείσα δαπάνη:</w:t>
            </w:r>
          </w:p>
        </w:tc>
        <w:tc>
          <w:tcPr>
            <w:tcW w:w="4819" w:type="dxa"/>
            <w:vAlign w:val="center"/>
          </w:tcPr>
          <w:p w:rsidR="00DF3D75" w:rsidRPr="006C141F" w:rsidRDefault="00F1473F" w:rsidP="00336EDF">
            <w:pPr>
              <w:spacing w:after="120"/>
              <w:contextualSpacing/>
              <w:rPr>
                <w:rFonts w:asciiTheme="majorHAnsi" w:hAnsiTheme="majorHAnsi" w:cstheme="minorHAnsi"/>
                <w:b/>
                <w:sz w:val="22"/>
                <w:szCs w:val="22"/>
              </w:rPr>
            </w:pPr>
            <w:r w:rsidRPr="00F1473F">
              <w:rPr>
                <w:rFonts w:asciiTheme="majorHAnsi" w:hAnsiTheme="majorHAnsi" w:cstheme="minorHAnsi"/>
                <w:b/>
                <w:sz w:val="22"/>
                <w:szCs w:val="22"/>
              </w:rPr>
              <w:t>5.542,80</w:t>
            </w:r>
            <w:r w:rsidR="006C141F" w:rsidRPr="006C141F">
              <w:rPr>
                <w:rFonts w:asciiTheme="majorHAnsi" w:hAnsiTheme="majorHAnsi" w:cstheme="minorHAnsi"/>
                <w:b/>
                <w:sz w:val="22"/>
                <w:szCs w:val="22"/>
              </w:rPr>
              <w:t>€</w:t>
            </w:r>
          </w:p>
        </w:tc>
      </w:tr>
      <w:tr w:rsidR="00DF3D75" w:rsidTr="00273676">
        <w:tc>
          <w:tcPr>
            <w:tcW w:w="4928" w:type="dxa"/>
            <w:vAlign w:val="center"/>
          </w:tcPr>
          <w:p w:rsidR="00DF3D75" w:rsidRPr="00BA29C0" w:rsidRDefault="00DF3D75" w:rsidP="00273676">
            <w:pPr>
              <w:spacing w:after="120"/>
              <w:contextualSpacing/>
              <w:rPr>
                <w:rFonts w:asciiTheme="majorHAnsi" w:hAnsiTheme="majorHAnsi" w:cstheme="minorHAnsi"/>
                <w:sz w:val="22"/>
                <w:szCs w:val="22"/>
              </w:rPr>
            </w:pPr>
            <w:r w:rsidRPr="00BA29C0">
              <w:rPr>
                <w:rFonts w:asciiTheme="majorHAnsi" w:hAnsiTheme="majorHAnsi" w:cstheme="minorHAnsi"/>
                <w:b/>
                <w:bCs/>
                <w:sz w:val="22"/>
                <w:szCs w:val="22"/>
              </w:rPr>
              <w:t>Καταληκτική ημερομηνία υποβολής προσφορών:</w:t>
            </w:r>
          </w:p>
        </w:tc>
        <w:tc>
          <w:tcPr>
            <w:tcW w:w="4819" w:type="dxa"/>
            <w:vAlign w:val="center"/>
          </w:tcPr>
          <w:p w:rsidR="00DF3D75" w:rsidRPr="00BA29C0" w:rsidRDefault="00EC3614" w:rsidP="00EC3614">
            <w:pPr>
              <w:spacing w:after="120"/>
              <w:contextualSpacing/>
              <w:rPr>
                <w:rFonts w:asciiTheme="majorHAnsi" w:hAnsiTheme="majorHAnsi" w:cstheme="minorHAnsi"/>
                <w:b/>
                <w:sz w:val="22"/>
                <w:szCs w:val="22"/>
              </w:rPr>
            </w:pPr>
            <w:r>
              <w:rPr>
                <w:rFonts w:asciiTheme="majorHAnsi" w:hAnsiTheme="majorHAnsi" w:cstheme="minorHAnsi"/>
                <w:b/>
                <w:sz w:val="22"/>
                <w:szCs w:val="22"/>
              </w:rPr>
              <w:t>26</w:t>
            </w:r>
            <w:r w:rsidR="00DF3D75" w:rsidRPr="00BE2608">
              <w:rPr>
                <w:rFonts w:asciiTheme="majorHAnsi" w:hAnsiTheme="majorHAnsi" w:cstheme="minorHAnsi"/>
                <w:b/>
                <w:sz w:val="22"/>
                <w:szCs w:val="22"/>
              </w:rPr>
              <w:t>/</w:t>
            </w:r>
            <w:r>
              <w:rPr>
                <w:rFonts w:asciiTheme="majorHAnsi" w:hAnsiTheme="majorHAnsi" w:cstheme="minorHAnsi"/>
                <w:b/>
                <w:sz w:val="22"/>
                <w:szCs w:val="22"/>
              </w:rPr>
              <w:t>11</w:t>
            </w:r>
            <w:r w:rsidR="00DF3D75" w:rsidRPr="00BE2608">
              <w:rPr>
                <w:rFonts w:asciiTheme="majorHAnsi" w:hAnsiTheme="majorHAnsi" w:cstheme="minorHAnsi"/>
                <w:b/>
                <w:sz w:val="22"/>
                <w:szCs w:val="22"/>
              </w:rPr>
              <w:t>/</w:t>
            </w:r>
            <w:r w:rsidR="004B7811" w:rsidRPr="00BE2608">
              <w:rPr>
                <w:rFonts w:asciiTheme="majorHAnsi" w:hAnsiTheme="majorHAnsi" w:cstheme="minorHAnsi"/>
                <w:b/>
                <w:sz w:val="22"/>
                <w:szCs w:val="22"/>
              </w:rPr>
              <w:t>2021</w:t>
            </w:r>
            <w:r w:rsidR="008D413D" w:rsidRPr="00BE2608">
              <w:rPr>
                <w:rFonts w:asciiTheme="majorHAnsi" w:hAnsiTheme="majorHAnsi" w:cstheme="minorHAnsi"/>
                <w:b/>
                <w:sz w:val="22"/>
                <w:szCs w:val="22"/>
              </w:rPr>
              <w:t xml:space="preserve"> και ώρα 14:00</w:t>
            </w:r>
          </w:p>
        </w:tc>
      </w:tr>
      <w:tr w:rsidR="00DF3D75" w:rsidTr="00273676">
        <w:tc>
          <w:tcPr>
            <w:tcW w:w="4928"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Default="00DF3D75" w:rsidP="00DF3D75">
      <w:pPr>
        <w:pStyle w:val="a4"/>
        <w:spacing w:line="280" w:lineRule="atLeast"/>
        <w:ind w:right="-285"/>
        <w:jc w:val="center"/>
        <w:rPr>
          <w:rFonts w:asciiTheme="majorHAnsi" w:hAnsiTheme="majorHAnsi"/>
          <w:b/>
          <w:sz w:val="22"/>
          <w:szCs w:val="22"/>
        </w:rPr>
      </w:pPr>
    </w:p>
    <w:p w:rsidR="00B527D3" w:rsidRDefault="00B527D3" w:rsidP="00DF3D75">
      <w:pPr>
        <w:pStyle w:val="a4"/>
        <w:spacing w:line="280" w:lineRule="atLeast"/>
        <w:ind w:right="-285"/>
        <w:jc w:val="center"/>
        <w:rPr>
          <w:rFonts w:asciiTheme="majorHAnsi" w:hAnsiTheme="majorHAnsi"/>
          <w:b/>
          <w:sz w:val="22"/>
          <w:szCs w:val="22"/>
        </w:rPr>
      </w:pPr>
    </w:p>
    <w:p w:rsidR="00DF3D75" w:rsidRPr="00BB0E40"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Pr>
          <w:rFonts w:asciiTheme="majorHAnsi" w:hAnsiTheme="majorHAnsi" w:cstheme="minorHAnsi"/>
          <w:sz w:val="22"/>
          <w:szCs w:val="22"/>
        </w:rPr>
        <w:t>Αντικείμενο</w:t>
      </w:r>
      <w:r w:rsidR="00DF3D75" w:rsidRPr="006C141F">
        <w:rPr>
          <w:rFonts w:asciiTheme="majorHAnsi" w:hAnsiTheme="majorHAnsi" w:cstheme="minorHAnsi"/>
          <w:sz w:val="22"/>
          <w:szCs w:val="22"/>
        </w:rPr>
        <w:t xml:space="preserve"> κ</w:t>
      </w:r>
      <w:r w:rsidR="00DF3D75" w:rsidRPr="00BB0E40">
        <w:rPr>
          <w:rFonts w:asciiTheme="majorHAnsi" w:hAnsiTheme="majorHAnsi" w:cstheme="minorHAnsi"/>
          <w:sz w:val="22"/>
          <w:szCs w:val="22"/>
        </w:rPr>
        <w:t>αι προϋπολογισμός</w:t>
      </w:r>
    </w:p>
    <w:p w:rsidR="00DF3D75" w:rsidRDefault="00DF3D75" w:rsidP="00C679E0">
      <w:pPr>
        <w:autoSpaceDE w:val="0"/>
        <w:autoSpaceDN w:val="0"/>
        <w:adjustRightInd w:val="0"/>
        <w:ind w:right="-285"/>
        <w:jc w:val="both"/>
        <w:rPr>
          <w:rFonts w:asciiTheme="majorHAnsi" w:hAnsiTheme="majorHAnsi" w:cstheme="minorHAnsi"/>
          <w:b/>
          <w:sz w:val="22"/>
          <w:szCs w:val="22"/>
        </w:rPr>
      </w:pPr>
      <w:r w:rsidRPr="006C141F">
        <w:rPr>
          <w:rFonts w:asciiTheme="majorHAnsi" w:hAnsiTheme="majorHAnsi" w:cstheme="minorHAnsi"/>
          <w:sz w:val="22"/>
          <w:szCs w:val="22"/>
        </w:rPr>
        <w:t xml:space="preserve">Το Πανεπιστήμιο Κρήτης προβαίνει σε δημόσια πρόσκληση εκδήλωσης ενδιαφέροντος για τη </w:t>
      </w:r>
      <w:r w:rsidR="00F1473F" w:rsidRPr="00F1473F">
        <w:rPr>
          <w:rFonts w:asciiTheme="majorHAnsi" w:hAnsiTheme="majorHAnsi"/>
          <w:b/>
          <w:sz w:val="22"/>
          <w:szCs w:val="22"/>
        </w:rPr>
        <w:t>προμήθεια πάγκων και γραφείων εργασίας για τη συμπλήρωση του εξοπλισμού του χώρου της Μονάδας COVID στο κτήριο της Ιατρική</w:t>
      </w:r>
      <w:r w:rsidR="002424A0">
        <w:rPr>
          <w:rFonts w:asciiTheme="majorHAnsi" w:hAnsiTheme="majorHAnsi"/>
          <w:b/>
          <w:sz w:val="22"/>
          <w:szCs w:val="22"/>
        </w:rPr>
        <w:t>ς</w:t>
      </w:r>
      <w:r w:rsidR="006C141F">
        <w:rPr>
          <w:rFonts w:asciiTheme="majorHAnsi" w:hAnsiTheme="majorHAnsi" w:cstheme="minorHAnsi"/>
          <w:b/>
          <w:sz w:val="22"/>
          <w:szCs w:val="22"/>
        </w:rPr>
        <w:t xml:space="preserve">. </w:t>
      </w:r>
    </w:p>
    <w:p w:rsidR="006C141F" w:rsidRPr="006C141F" w:rsidRDefault="006C141F" w:rsidP="00C679E0">
      <w:pPr>
        <w:autoSpaceDE w:val="0"/>
        <w:autoSpaceDN w:val="0"/>
        <w:adjustRightInd w:val="0"/>
        <w:ind w:right="-285"/>
        <w:jc w:val="both"/>
        <w:rPr>
          <w:rFonts w:asciiTheme="majorHAnsi" w:hAnsiTheme="majorHAnsi" w:cstheme="minorHAnsi"/>
          <w:b/>
          <w:sz w:val="22"/>
          <w:szCs w:val="22"/>
        </w:rPr>
      </w:pPr>
    </w:p>
    <w:p w:rsidR="00F1473F" w:rsidRPr="00F1473F" w:rsidRDefault="00DF3D75" w:rsidP="00F1473F">
      <w:pPr>
        <w:suppressAutoHyphens/>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F1473F" w:rsidRPr="00F1473F">
        <w:rPr>
          <w:rFonts w:asciiTheme="majorHAnsi" w:hAnsiTheme="majorHAnsi" w:cstheme="minorHAnsi"/>
          <w:b/>
          <w:sz w:val="22"/>
          <w:szCs w:val="22"/>
        </w:rPr>
        <w:t>5.542,80</w:t>
      </w:r>
      <w:r w:rsidRPr="00BB0E40">
        <w:rPr>
          <w:rFonts w:asciiTheme="majorHAnsi" w:hAnsiTheme="majorHAnsi" w:cstheme="minorHAnsi"/>
          <w:b/>
          <w:sz w:val="22"/>
          <w:szCs w:val="22"/>
        </w:rPr>
        <w:t xml:space="preserve"> €,</w:t>
      </w:r>
      <w:r w:rsidRPr="00BB0E40">
        <w:rPr>
          <w:rFonts w:asciiTheme="majorHAnsi" w:hAnsiTheme="majorHAnsi" w:cstheme="minorHAnsi"/>
          <w:sz w:val="22"/>
          <w:szCs w:val="22"/>
        </w:rPr>
        <w:t xml:space="preserve">  συμπεριλαμβανομένου Φ.Π.Α.</w:t>
      </w:r>
      <w:r w:rsidR="00336EDF">
        <w:rPr>
          <w:rFonts w:asciiTheme="majorHAnsi" w:hAnsiTheme="majorHAnsi" w:cstheme="minorHAnsi"/>
          <w:sz w:val="22"/>
          <w:szCs w:val="22"/>
        </w:rPr>
        <w:t xml:space="preserve"> Η</w:t>
      </w:r>
      <w:r w:rsidR="00336EDF" w:rsidRPr="00336EDF">
        <w:rPr>
          <w:rFonts w:asciiTheme="majorHAnsi" w:hAnsiTheme="majorHAnsi" w:cstheme="minorHAnsi"/>
          <w:sz w:val="22"/>
          <w:szCs w:val="22"/>
        </w:rPr>
        <w:t xml:space="preserve"> δαπάνη βαρύνει τον προϋπολογισμό και τις πιστώσεις του εθνικού σκέλους του </w:t>
      </w:r>
      <w:r w:rsidR="00F1473F" w:rsidRPr="00F1473F">
        <w:rPr>
          <w:rFonts w:asciiTheme="majorHAnsi" w:hAnsiTheme="majorHAnsi" w:cstheme="minorHAnsi"/>
          <w:sz w:val="22"/>
          <w:szCs w:val="22"/>
        </w:rPr>
        <w:t>Προγράμματος Δημοσίων Επενδύσεων και συγκεκριμένα του έργου της ΣΑ Ε046 με κωδικό 2020ΣΕ04600072 και τίτλο «Προμήθειες για Εξοπλισμό και Ενεργειακή Αναβάθμιση των υποδομών του Πανεπιστημίου Κρήτης σε Ρέθυμνο και Ηράκλειο(</w:t>
      </w:r>
      <w:proofErr w:type="spellStart"/>
      <w:r w:rsidR="00F1473F" w:rsidRPr="00F1473F">
        <w:rPr>
          <w:rFonts w:asciiTheme="majorHAnsi" w:hAnsiTheme="majorHAnsi" w:cstheme="minorHAnsi"/>
          <w:sz w:val="22"/>
          <w:szCs w:val="22"/>
        </w:rPr>
        <w:t>π.κ</w:t>
      </w:r>
      <w:proofErr w:type="spellEnd"/>
      <w:r w:rsidR="00F1473F" w:rsidRPr="00F1473F">
        <w:rPr>
          <w:rFonts w:asciiTheme="majorHAnsi" w:hAnsiTheme="majorHAnsi" w:cstheme="minorHAnsi"/>
          <w:sz w:val="22"/>
          <w:szCs w:val="22"/>
        </w:rPr>
        <w:t xml:space="preserve">. 2014ΣΕ54600012, 2014ΣΕ54600069)», με φορέα χρηματοδότησης το Υπουργείο Παιδείας και Θρησκευμάτων,  Υποέργο 7 – Προμήθεια εξοπλισμού επίπλωσης στο Ηράκλειο. </w:t>
      </w:r>
    </w:p>
    <w:p w:rsidR="00DF3D75" w:rsidRDefault="00336EDF" w:rsidP="00336EDF">
      <w:pPr>
        <w:autoSpaceDE w:val="0"/>
        <w:autoSpaceDN w:val="0"/>
        <w:adjustRightInd w:val="0"/>
        <w:jc w:val="both"/>
        <w:rPr>
          <w:rFonts w:asciiTheme="majorHAnsi" w:hAnsiTheme="majorHAnsi" w:cstheme="minorHAnsi"/>
          <w:sz w:val="22"/>
          <w:szCs w:val="22"/>
        </w:rPr>
      </w:pPr>
      <w:r w:rsidRPr="00590151">
        <w:rPr>
          <w:rFonts w:asciiTheme="majorHAnsi" w:hAnsiTheme="majorHAnsi" w:cstheme="minorHAnsi"/>
          <w:sz w:val="22"/>
          <w:szCs w:val="22"/>
        </w:rPr>
        <w:t>Ε</w:t>
      </w:r>
      <w:r w:rsidR="00DF3D75" w:rsidRPr="00590151">
        <w:rPr>
          <w:rFonts w:asciiTheme="majorHAnsi" w:hAnsiTheme="majorHAnsi" w:cstheme="minorHAnsi"/>
          <w:sz w:val="22"/>
          <w:szCs w:val="22"/>
        </w:rPr>
        <w:t>γκεκριμέν</w:t>
      </w:r>
      <w:r w:rsidRPr="00590151">
        <w:rPr>
          <w:rFonts w:asciiTheme="majorHAnsi" w:hAnsiTheme="majorHAnsi" w:cstheme="minorHAnsi"/>
          <w:sz w:val="22"/>
          <w:szCs w:val="22"/>
        </w:rPr>
        <w:t>ο</w:t>
      </w:r>
      <w:r w:rsidR="00DF3D75" w:rsidRPr="00590151">
        <w:rPr>
          <w:rFonts w:asciiTheme="majorHAnsi" w:hAnsiTheme="majorHAnsi" w:cstheme="minorHAnsi"/>
          <w:sz w:val="22"/>
          <w:szCs w:val="22"/>
        </w:rPr>
        <w:t xml:space="preserve"> </w:t>
      </w:r>
      <w:r w:rsidRPr="00590151">
        <w:rPr>
          <w:rFonts w:asciiTheme="majorHAnsi" w:hAnsiTheme="majorHAnsi" w:cstheme="minorHAnsi"/>
          <w:sz w:val="22"/>
          <w:szCs w:val="22"/>
        </w:rPr>
        <w:t>αίτη</w:t>
      </w:r>
      <w:r w:rsidR="00DF3D75" w:rsidRPr="00590151">
        <w:rPr>
          <w:rFonts w:asciiTheme="majorHAnsi" w:hAnsiTheme="majorHAnsi" w:cstheme="minorHAnsi"/>
          <w:sz w:val="22"/>
          <w:szCs w:val="22"/>
        </w:rPr>
        <w:t xml:space="preserve">μα στο ΚΗΜΔΗΣ </w:t>
      </w:r>
      <w:r w:rsidR="006C141F" w:rsidRPr="00590151">
        <w:rPr>
          <w:rFonts w:asciiTheme="majorHAnsi" w:hAnsiTheme="majorHAnsi" w:cstheme="minorHAnsi"/>
          <w:sz w:val="22"/>
          <w:szCs w:val="22"/>
        </w:rPr>
        <w:t>με ΑΔΑΜ 21REQ009</w:t>
      </w:r>
      <w:r w:rsidR="00590151" w:rsidRPr="00590151">
        <w:rPr>
          <w:rFonts w:asciiTheme="majorHAnsi" w:hAnsiTheme="majorHAnsi" w:cstheme="minorHAnsi"/>
          <w:sz w:val="22"/>
          <w:szCs w:val="22"/>
        </w:rPr>
        <w:t>355108</w:t>
      </w:r>
      <w:r w:rsidR="006C141F" w:rsidRPr="00590151">
        <w:rPr>
          <w:rFonts w:asciiTheme="majorHAnsi" w:hAnsiTheme="majorHAnsi" w:cstheme="minorHAnsi"/>
          <w:sz w:val="22"/>
          <w:szCs w:val="22"/>
        </w:rPr>
        <w:t xml:space="preserve"> 2021-</w:t>
      </w:r>
      <w:r w:rsidR="00590151" w:rsidRPr="00590151">
        <w:rPr>
          <w:rFonts w:asciiTheme="majorHAnsi" w:hAnsiTheme="majorHAnsi" w:cstheme="minorHAnsi"/>
          <w:sz w:val="22"/>
          <w:szCs w:val="22"/>
        </w:rPr>
        <w:t>10</w:t>
      </w:r>
      <w:r w:rsidR="006C141F" w:rsidRPr="00590151">
        <w:rPr>
          <w:rFonts w:asciiTheme="majorHAnsi" w:hAnsiTheme="majorHAnsi" w:cstheme="minorHAnsi"/>
          <w:sz w:val="22"/>
          <w:szCs w:val="22"/>
        </w:rPr>
        <w:t>-</w:t>
      </w:r>
      <w:r w:rsidRPr="00590151">
        <w:rPr>
          <w:rFonts w:asciiTheme="majorHAnsi" w:hAnsiTheme="majorHAnsi" w:cstheme="minorHAnsi"/>
          <w:sz w:val="22"/>
          <w:szCs w:val="22"/>
        </w:rPr>
        <w:t>1</w:t>
      </w:r>
      <w:r w:rsidR="00590151" w:rsidRPr="00590151">
        <w:rPr>
          <w:rFonts w:asciiTheme="majorHAnsi" w:hAnsiTheme="majorHAnsi" w:cstheme="minorHAnsi"/>
          <w:sz w:val="22"/>
          <w:szCs w:val="22"/>
        </w:rPr>
        <w:t>3</w:t>
      </w:r>
      <w:r w:rsidR="006C141F" w:rsidRPr="00590151">
        <w:rPr>
          <w:rFonts w:asciiTheme="majorHAnsi" w:hAnsiTheme="majorHAnsi" w:cstheme="minorHAnsi"/>
          <w:sz w:val="22"/>
          <w:szCs w:val="22"/>
        </w:rPr>
        <w:t>.</w:t>
      </w:r>
      <w:r w:rsidR="006C141F">
        <w:rPr>
          <w:rFonts w:asciiTheme="majorHAnsi" w:hAnsiTheme="majorHAnsi" w:cstheme="minorHAnsi"/>
          <w:sz w:val="22"/>
          <w:szCs w:val="22"/>
        </w:rPr>
        <w:t xml:space="preserve"> </w:t>
      </w:r>
      <w:r w:rsidR="00DF3D75" w:rsidRPr="00BB0E40">
        <w:rPr>
          <w:rFonts w:asciiTheme="majorHAnsi" w:hAnsiTheme="majorHAnsi" w:cstheme="minorHAnsi"/>
          <w:sz w:val="22"/>
          <w:szCs w:val="22"/>
        </w:rPr>
        <w:t xml:space="preserve"> </w:t>
      </w:r>
    </w:p>
    <w:p w:rsidR="00336EDF" w:rsidRPr="00BB0E40" w:rsidRDefault="00336EDF" w:rsidP="00336EDF">
      <w:pPr>
        <w:autoSpaceDE w:val="0"/>
        <w:autoSpaceDN w:val="0"/>
        <w:adjustRightInd w:val="0"/>
        <w:jc w:val="both"/>
        <w:rPr>
          <w:rFonts w:asciiTheme="majorHAnsi" w:hAnsiTheme="majorHAnsi" w:cstheme="minorHAnsi"/>
          <w:sz w:val="22"/>
          <w:szCs w:val="22"/>
        </w:rPr>
      </w:pPr>
    </w:p>
    <w:p w:rsidR="00DF3D75" w:rsidRPr="00BB0E40" w:rsidRDefault="00DF3D75" w:rsidP="00C679E0">
      <w:pPr>
        <w:spacing w:after="100"/>
        <w:ind w:right="-285"/>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C679E0">
      <w:pPr>
        <w:pStyle w:val="3"/>
        <w:numPr>
          <w:ilvl w:val="0"/>
          <w:numId w:val="17"/>
        </w:numPr>
        <w:spacing w:after="200"/>
        <w:ind w:left="284" w:right="-285" w:hanging="284"/>
        <w:rPr>
          <w:rFonts w:asciiTheme="majorHAnsi" w:hAnsiTheme="majorHAnsi" w:cstheme="minorHAnsi"/>
          <w:sz w:val="22"/>
          <w:szCs w:val="22"/>
        </w:rPr>
      </w:pPr>
      <w:r w:rsidRPr="00BB0E40">
        <w:rPr>
          <w:rFonts w:asciiTheme="majorHAnsi" w:hAnsiTheme="majorHAnsi" w:cstheme="minorHAnsi"/>
          <w:sz w:val="22"/>
          <w:szCs w:val="22"/>
        </w:rPr>
        <w:lastRenderedPageBreak/>
        <w:t>Περιεχόμενο και υποβολή προσφορών</w:t>
      </w:r>
    </w:p>
    <w:p w:rsidR="00DF3D75"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4C3F02" w:rsidRDefault="00DF3D75" w:rsidP="00C679E0">
      <w:pPr>
        <w:ind w:right="-285"/>
        <w:contextualSpacing/>
        <w:jc w:val="both"/>
        <w:rPr>
          <w:rFonts w:asciiTheme="majorHAnsi" w:hAnsiTheme="majorHAnsi" w:cstheme="minorHAnsi"/>
          <w:sz w:val="22"/>
          <w:szCs w:val="22"/>
        </w:rPr>
      </w:pPr>
      <w:r w:rsidRPr="005F35AE">
        <w:rPr>
          <w:rFonts w:asciiTheme="majorHAnsi" w:hAnsiTheme="majorHAnsi" w:cstheme="minorHAnsi"/>
          <w:sz w:val="22"/>
          <w:szCs w:val="22"/>
        </w:rPr>
        <w:t>Ο φάκελος της προσφοράς θα περιλαμβάνει</w:t>
      </w:r>
      <w:r w:rsidR="00C245EF" w:rsidRPr="005F35AE">
        <w:rPr>
          <w:rFonts w:asciiTheme="majorHAnsi" w:hAnsiTheme="majorHAnsi" w:cstheme="minorHAnsi"/>
          <w:sz w:val="22"/>
          <w:szCs w:val="22"/>
        </w:rPr>
        <w:t xml:space="preserve"> </w:t>
      </w:r>
      <w:r w:rsidRPr="005F35AE">
        <w:rPr>
          <w:rFonts w:asciiTheme="majorHAnsi" w:hAnsiTheme="majorHAnsi" w:cstheme="minorHAnsi"/>
          <w:sz w:val="22"/>
          <w:szCs w:val="22"/>
        </w:rPr>
        <w:t>προσφορά, υπογεγραμμένη από τον προσφέροντα ή το νόμιμο αυτού εκπρόσωπο</w:t>
      </w:r>
      <w:r w:rsidR="00C245EF" w:rsidRPr="005F35AE">
        <w:rPr>
          <w:rFonts w:asciiTheme="majorHAnsi" w:hAnsiTheme="majorHAnsi" w:cstheme="minorHAnsi"/>
          <w:sz w:val="22"/>
          <w:szCs w:val="22"/>
        </w:rPr>
        <w:t xml:space="preserve">, </w:t>
      </w:r>
      <w:r w:rsidR="004C2B27" w:rsidRPr="005F35AE">
        <w:rPr>
          <w:rFonts w:asciiTheme="majorHAnsi" w:hAnsiTheme="majorHAnsi" w:cstheme="minorHAnsi"/>
          <w:b/>
          <w:sz w:val="22"/>
          <w:szCs w:val="22"/>
          <w:u w:val="single"/>
        </w:rPr>
        <w:t xml:space="preserve">σύμφωνη με </w:t>
      </w:r>
      <w:r w:rsidR="00C245EF" w:rsidRPr="005F35AE">
        <w:rPr>
          <w:rFonts w:asciiTheme="majorHAnsi" w:hAnsiTheme="majorHAnsi" w:cstheme="minorHAnsi"/>
          <w:b/>
          <w:sz w:val="22"/>
          <w:szCs w:val="22"/>
          <w:u w:val="single"/>
        </w:rPr>
        <w:t>το σχετικό</w:t>
      </w:r>
      <w:r w:rsidR="004C2B27" w:rsidRPr="005F35AE">
        <w:rPr>
          <w:rFonts w:asciiTheme="majorHAnsi" w:hAnsiTheme="majorHAnsi" w:cstheme="minorHAnsi"/>
          <w:b/>
          <w:sz w:val="22"/>
          <w:szCs w:val="22"/>
          <w:u w:val="single"/>
        </w:rPr>
        <w:t xml:space="preserve"> Παρά</w:t>
      </w:r>
      <w:r w:rsidR="00C245EF" w:rsidRPr="005F35AE">
        <w:rPr>
          <w:rFonts w:asciiTheme="majorHAnsi" w:hAnsiTheme="majorHAnsi" w:cstheme="minorHAnsi"/>
          <w:b/>
          <w:sz w:val="22"/>
          <w:szCs w:val="22"/>
          <w:u w:val="single"/>
        </w:rPr>
        <w:t>ρτ</w:t>
      </w:r>
      <w:r w:rsidR="004C2B27" w:rsidRPr="005F35AE">
        <w:rPr>
          <w:rFonts w:asciiTheme="majorHAnsi" w:hAnsiTheme="majorHAnsi" w:cstheme="minorHAnsi"/>
          <w:b/>
          <w:sz w:val="22"/>
          <w:szCs w:val="22"/>
          <w:u w:val="single"/>
        </w:rPr>
        <w:t>η</w:t>
      </w:r>
      <w:r w:rsidR="00C245EF" w:rsidRPr="005F35AE">
        <w:rPr>
          <w:rFonts w:asciiTheme="majorHAnsi" w:hAnsiTheme="majorHAnsi" w:cstheme="minorHAnsi"/>
          <w:b/>
          <w:sz w:val="22"/>
          <w:szCs w:val="22"/>
          <w:u w:val="single"/>
        </w:rPr>
        <w:t>μα</w:t>
      </w:r>
      <w:r w:rsidR="004C2B27" w:rsidRPr="005F35AE">
        <w:rPr>
          <w:rFonts w:asciiTheme="majorHAnsi" w:hAnsiTheme="majorHAnsi" w:cstheme="minorHAnsi"/>
          <w:b/>
          <w:sz w:val="22"/>
          <w:szCs w:val="22"/>
          <w:u w:val="single"/>
        </w:rPr>
        <w:t xml:space="preserve"> – Τεχνική Περιγραφή </w:t>
      </w:r>
      <w:r w:rsidRPr="005F35AE">
        <w:rPr>
          <w:rFonts w:asciiTheme="majorHAnsi" w:hAnsiTheme="majorHAnsi" w:cstheme="minorHAnsi"/>
          <w:b/>
          <w:sz w:val="22"/>
          <w:szCs w:val="22"/>
          <w:u w:val="single"/>
        </w:rPr>
        <w:t>.</w:t>
      </w:r>
    </w:p>
    <w:p w:rsidR="00DF3D75" w:rsidRPr="002B65BF" w:rsidRDefault="00DF3D75" w:rsidP="00C679E0">
      <w:pPr>
        <w:pStyle w:val="2"/>
        <w:tabs>
          <w:tab w:val="left" w:pos="360"/>
        </w:tabs>
        <w:ind w:right="-285"/>
        <w:jc w:val="both"/>
        <w:rPr>
          <w:rFonts w:eastAsia="Times New Roman" w:cstheme="minorHAnsi"/>
          <w:b w:val="0"/>
          <w:bCs w:val="0"/>
          <w:color w:val="auto"/>
          <w:sz w:val="22"/>
          <w:szCs w:val="22"/>
        </w:rPr>
      </w:pPr>
      <w:r w:rsidRPr="004C3F02">
        <w:rPr>
          <w:rFonts w:eastAsia="Times New Roman" w:cstheme="minorHAnsi"/>
          <w:b w:val="0"/>
          <w:bCs w:val="0"/>
          <w:color w:val="auto"/>
          <w:sz w:val="22"/>
          <w:szCs w:val="22"/>
        </w:rPr>
        <w:t>Οι προσφορές κατατίθενται στο</w:t>
      </w:r>
      <w:r w:rsidR="009E7577" w:rsidRPr="004C3F02">
        <w:rPr>
          <w:rFonts w:eastAsia="Times New Roman" w:cstheme="minorHAnsi"/>
          <w:b w:val="0"/>
          <w:bCs w:val="0"/>
          <w:color w:val="auto"/>
          <w:sz w:val="22"/>
          <w:szCs w:val="22"/>
        </w:rPr>
        <w:t xml:space="preserve"> Τμήμα Πρωτοκόλλου,</w:t>
      </w:r>
      <w:r w:rsidR="009E7577">
        <w:rPr>
          <w:rFonts w:eastAsia="Times New Roman" w:cstheme="minorHAnsi"/>
          <w:b w:val="0"/>
          <w:bCs w:val="0"/>
          <w:color w:val="auto"/>
          <w:sz w:val="22"/>
          <w:szCs w:val="22"/>
        </w:rPr>
        <w:t xml:space="preserve"> Κτήριο Διο</w:t>
      </w:r>
      <w:r w:rsidRPr="002B65BF">
        <w:rPr>
          <w:rFonts w:eastAsia="Times New Roman" w:cstheme="minorHAnsi"/>
          <w:b w:val="0"/>
          <w:bCs w:val="0"/>
          <w:color w:val="auto"/>
          <w:sz w:val="22"/>
          <w:szCs w:val="22"/>
        </w:rPr>
        <w:t>ίκησης Ι (Ισόγειο – Γρ</w:t>
      </w:r>
      <w:r w:rsidR="00C245EF">
        <w:rPr>
          <w:rFonts w:eastAsia="Times New Roman" w:cstheme="minorHAnsi"/>
          <w:b w:val="0"/>
          <w:bCs w:val="0"/>
          <w:color w:val="auto"/>
          <w:sz w:val="22"/>
          <w:szCs w:val="22"/>
        </w:rPr>
        <w:t>α</w:t>
      </w:r>
      <w:r w:rsidRPr="002B65BF">
        <w:rPr>
          <w:rFonts w:eastAsia="Times New Roman" w:cstheme="minorHAnsi"/>
          <w:b w:val="0"/>
          <w:bCs w:val="0"/>
          <w:color w:val="auto"/>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BB0E40" w:rsidRDefault="00DF3D75" w:rsidP="00C679E0">
      <w:pPr>
        <w:pStyle w:val="a4"/>
        <w:spacing w:line="240" w:lineRule="auto"/>
        <w:ind w:right="-285"/>
        <w:rPr>
          <w:rFonts w:asciiTheme="majorHAnsi" w:hAnsiTheme="majorHAnsi" w:cstheme="minorHAnsi"/>
          <w:sz w:val="22"/>
          <w:szCs w:val="22"/>
        </w:rPr>
      </w:pPr>
      <w:r w:rsidRPr="004C2B27">
        <w:rPr>
          <w:rFonts w:asciiTheme="majorHAnsi" w:hAnsiTheme="majorHAnsi" w:cstheme="minorHAnsi"/>
          <w:sz w:val="22"/>
          <w:szCs w:val="22"/>
        </w:rPr>
        <w:t xml:space="preserve">Αναλυτικά </w:t>
      </w:r>
      <w:r w:rsidR="00D17858">
        <w:rPr>
          <w:rFonts w:asciiTheme="majorHAnsi" w:hAnsiTheme="majorHAnsi" w:cstheme="minorHAnsi"/>
          <w:sz w:val="22"/>
          <w:szCs w:val="22"/>
        </w:rPr>
        <w:t>τα είδη</w:t>
      </w:r>
      <w:r w:rsidRPr="004C2B27">
        <w:rPr>
          <w:rFonts w:asciiTheme="majorHAnsi" w:hAnsiTheme="majorHAnsi" w:cstheme="minorHAnsi"/>
          <w:sz w:val="22"/>
          <w:szCs w:val="22"/>
        </w:rPr>
        <w:t xml:space="preserve"> και οι τεχνικές προδιαγραφές, αναφέρονται στ</w:t>
      </w:r>
      <w:r w:rsidR="004C2B27" w:rsidRPr="004C2B27">
        <w:rPr>
          <w:rFonts w:asciiTheme="majorHAnsi" w:hAnsiTheme="majorHAnsi" w:cstheme="minorHAnsi"/>
          <w:sz w:val="22"/>
          <w:szCs w:val="22"/>
        </w:rPr>
        <w:t>ο</w:t>
      </w:r>
      <w:r w:rsidRPr="004C2B27">
        <w:rPr>
          <w:rFonts w:asciiTheme="majorHAnsi" w:hAnsiTheme="majorHAnsi" w:cstheme="minorHAnsi"/>
          <w:sz w:val="22"/>
          <w:szCs w:val="22"/>
        </w:rPr>
        <w:t xml:space="preserve"> ΠΑΡΑΡΤΗΜΑ </w:t>
      </w:r>
      <w:r w:rsidR="007E1BEB" w:rsidRPr="004C2B27">
        <w:rPr>
          <w:rFonts w:asciiTheme="majorHAnsi" w:hAnsiTheme="majorHAnsi" w:cstheme="minorHAnsi"/>
          <w:sz w:val="22"/>
          <w:szCs w:val="22"/>
        </w:rPr>
        <w:t>που ακολ</w:t>
      </w:r>
      <w:r w:rsidR="004C2B27" w:rsidRPr="004C2B27">
        <w:rPr>
          <w:rFonts w:asciiTheme="majorHAnsi" w:hAnsiTheme="majorHAnsi" w:cstheme="minorHAnsi"/>
          <w:sz w:val="22"/>
          <w:szCs w:val="22"/>
        </w:rPr>
        <w:t>ουθεί</w:t>
      </w:r>
      <w:r w:rsidRPr="004C2B27">
        <w:rPr>
          <w:rFonts w:asciiTheme="majorHAnsi" w:hAnsiTheme="majorHAnsi" w:cstheme="minorHAnsi"/>
          <w:sz w:val="22"/>
          <w:szCs w:val="22"/>
        </w:rPr>
        <w:t>.</w:t>
      </w:r>
    </w:p>
    <w:p w:rsidR="00DF3D75" w:rsidRPr="00C84352" w:rsidRDefault="00DF3D75" w:rsidP="00C679E0">
      <w:pPr>
        <w:pStyle w:val="a4"/>
        <w:spacing w:line="240" w:lineRule="auto"/>
        <w:ind w:right="-285"/>
        <w:rPr>
          <w:rFonts w:asciiTheme="majorHAnsi" w:hAnsiTheme="majorHAnsi" w:cstheme="minorHAnsi"/>
          <w:b/>
          <w:sz w:val="22"/>
          <w:szCs w:val="22"/>
        </w:rPr>
      </w:pPr>
      <w:r w:rsidRPr="00270261">
        <w:rPr>
          <w:rFonts w:asciiTheme="majorHAnsi" w:hAnsiTheme="majorHAnsi" w:cstheme="minorHAnsi"/>
          <w:b/>
          <w:sz w:val="22"/>
          <w:szCs w:val="22"/>
        </w:rPr>
        <w:t xml:space="preserve">Χρόνος </w:t>
      </w:r>
      <w:r w:rsidR="00336EDF" w:rsidRPr="00270261">
        <w:rPr>
          <w:rFonts w:asciiTheme="majorHAnsi" w:hAnsiTheme="majorHAnsi" w:cstheme="minorHAnsi"/>
          <w:b/>
          <w:sz w:val="22"/>
          <w:szCs w:val="22"/>
        </w:rPr>
        <w:t>εκτέλεσης</w:t>
      </w:r>
      <w:r w:rsidRPr="00270261">
        <w:rPr>
          <w:rFonts w:asciiTheme="majorHAnsi" w:hAnsiTheme="majorHAnsi" w:cstheme="minorHAnsi"/>
          <w:b/>
          <w:sz w:val="22"/>
          <w:szCs w:val="22"/>
        </w:rPr>
        <w:t xml:space="preserve"> : </w:t>
      </w:r>
      <w:r w:rsidR="00270261" w:rsidRPr="00270261">
        <w:rPr>
          <w:rFonts w:asciiTheme="majorHAnsi" w:hAnsiTheme="majorHAnsi" w:cstheme="minorHAnsi"/>
          <w:b/>
          <w:sz w:val="22"/>
          <w:szCs w:val="22"/>
        </w:rPr>
        <w:t>Εντός 15 ημερών α</w:t>
      </w:r>
      <w:r w:rsidR="00C84352" w:rsidRPr="00270261">
        <w:rPr>
          <w:rFonts w:asciiTheme="majorHAnsi" w:hAnsiTheme="majorHAnsi" w:cstheme="minorHAnsi"/>
          <w:b/>
          <w:sz w:val="22"/>
          <w:szCs w:val="22"/>
        </w:rPr>
        <w:t>πό την ανάρτηση της νομικής δέσμευσης.</w:t>
      </w:r>
    </w:p>
    <w:p w:rsidR="00C84352" w:rsidRPr="00BB0E40" w:rsidRDefault="00C84352" w:rsidP="00C679E0">
      <w:pPr>
        <w:pStyle w:val="a4"/>
        <w:spacing w:line="240" w:lineRule="auto"/>
        <w:ind w:right="-285"/>
        <w:rPr>
          <w:rFonts w:asciiTheme="majorHAnsi" w:hAnsiTheme="majorHAnsi" w:cstheme="minorHAnsi"/>
          <w:b/>
          <w:sz w:val="22"/>
          <w:szCs w:val="22"/>
        </w:rPr>
      </w:pPr>
    </w:p>
    <w:p w:rsidR="00DF3D75" w:rsidRPr="00BB0E40" w:rsidRDefault="00270261" w:rsidP="00C679E0">
      <w:pPr>
        <w:autoSpaceDE w:val="0"/>
        <w:autoSpaceDN w:val="0"/>
        <w:adjustRightInd w:val="0"/>
        <w:ind w:right="-285"/>
        <w:jc w:val="both"/>
        <w:rPr>
          <w:rFonts w:asciiTheme="majorHAnsi" w:hAnsiTheme="majorHAnsi" w:cstheme="minorHAnsi"/>
          <w:b/>
          <w:sz w:val="22"/>
          <w:szCs w:val="22"/>
          <w:u w:val="single"/>
        </w:rPr>
      </w:pPr>
      <w:r>
        <w:rPr>
          <w:rFonts w:asciiTheme="majorHAnsi" w:hAnsiTheme="majorHAnsi" w:cstheme="minorHAnsi"/>
          <w:b/>
          <w:sz w:val="22"/>
          <w:szCs w:val="22"/>
          <w:u w:val="single"/>
        </w:rPr>
        <w:t>Η προμήθεια και εγκατάσταση</w:t>
      </w:r>
      <w:r w:rsidR="00DF3D75" w:rsidRPr="004C2B27">
        <w:rPr>
          <w:rFonts w:asciiTheme="majorHAnsi" w:hAnsiTheme="majorHAnsi" w:cstheme="minorHAnsi"/>
          <w:b/>
          <w:sz w:val="22"/>
          <w:szCs w:val="22"/>
          <w:u w:val="single"/>
        </w:rPr>
        <w:t xml:space="preserve"> </w:t>
      </w:r>
      <w:r w:rsidR="00D17858">
        <w:rPr>
          <w:rFonts w:asciiTheme="majorHAnsi" w:hAnsiTheme="majorHAnsi" w:cstheme="minorHAnsi"/>
          <w:b/>
          <w:sz w:val="22"/>
          <w:szCs w:val="22"/>
          <w:u w:val="single"/>
        </w:rPr>
        <w:t xml:space="preserve">θα γίνει </w:t>
      </w:r>
      <w:r w:rsidR="00DF3D75" w:rsidRPr="004C2B27">
        <w:rPr>
          <w:rFonts w:asciiTheme="majorHAnsi" w:hAnsiTheme="majorHAnsi" w:cstheme="minorHAnsi"/>
          <w:b/>
          <w:sz w:val="22"/>
          <w:szCs w:val="22"/>
          <w:u w:val="single"/>
        </w:rPr>
        <w:t xml:space="preserve">με </w:t>
      </w:r>
      <w:proofErr w:type="spellStart"/>
      <w:r w:rsidR="00DF3D75" w:rsidRPr="004C2B27">
        <w:rPr>
          <w:rFonts w:asciiTheme="majorHAnsi" w:hAnsiTheme="majorHAnsi" w:cstheme="minorHAnsi"/>
          <w:b/>
          <w:sz w:val="22"/>
          <w:szCs w:val="22"/>
          <w:u w:val="single"/>
        </w:rPr>
        <w:t>ευθύνη</w:t>
      </w:r>
      <w:proofErr w:type="spellEnd"/>
      <w:r w:rsidR="00DF3D75" w:rsidRPr="004C2B27">
        <w:rPr>
          <w:rFonts w:asciiTheme="majorHAnsi" w:hAnsiTheme="majorHAnsi" w:cstheme="minorHAnsi"/>
          <w:b/>
          <w:sz w:val="22"/>
          <w:szCs w:val="22"/>
          <w:u w:val="single"/>
        </w:rPr>
        <w:t xml:space="preserve"> και </w:t>
      </w:r>
      <w:proofErr w:type="spellStart"/>
      <w:r w:rsidR="00DF3D75" w:rsidRPr="004C2B27">
        <w:rPr>
          <w:rFonts w:asciiTheme="majorHAnsi" w:hAnsiTheme="majorHAnsi" w:cstheme="minorHAnsi"/>
          <w:b/>
          <w:sz w:val="22"/>
          <w:szCs w:val="22"/>
          <w:u w:val="single"/>
        </w:rPr>
        <w:t>έξοδα</w:t>
      </w:r>
      <w:proofErr w:type="spellEnd"/>
      <w:r w:rsidR="00DF3D75" w:rsidRPr="004C2B27">
        <w:rPr>
          <w:rFonts w:asciiTheme="majorHAnsi" w:hAnsiTheme="majorHAnsi" w:cstheme="minorHAnsi"/>
          <w:b/>
          <w:sz w:val="22"/>
          <w:szCs w:val="22"/>
          <w:u w:val="single"/>
        </w:rPr>
        <w:t xml:space="preserve"> του </w:t>
      </w:r>
      <w:proofErr w:type="spellStart"/>
      <w:r w:rsidR="00DF3D75" w:rsidRPr="004C2B27">
        <w:rPr>
          <w:rFonts w:asciiTheme="majorHAnsi" w:hAnsiTheme="majorHAnsi" w:cstheme="minorHAnsi"/>
          <w:b/>
          <w:sz w:val="22"/>
          <w:szCs w:val="22"/>
          <w:u w:val="single"/>
        </w:rPr>
        <w:t>αναδόχου</w:t>
      </w:r>
      <w:proofErr w:type="spellEnd"/>
      <w:r w:rsidR="00DF3D75" w:rsidRPr="004C2B27">
        <w:rPr>
          <w:rFonts w:asciiTheme="majorHAnsi" w:hAnsiTheme="majorHAnsi" w:cstheme="minorHAnsi"/>
          <w:b/>
          <w:sz w:val="22"/>
          <w:szCs w:val="22"/>
          <w:u w:val="single"/>
        </w:rPr>
        <w:t xml:space="preserve">, στα κτήρια του </w:t>
      </w:r>
      <w:proofErr w:type="spellStart"/>
      <w:r w:rsidR="00DF3D75" w:rsidRPr="004C2B27">
        <w:rPr>
          <w:rFonts w:asciiTheme="majorHAnsi" w:hAnsiTheme="majorHAnsi" w:cstheme="minorHAnsi"/>
          <w:b/>
          <w:sz w:val="22"/>
          <w:szCs w:val="22"/>
          <w:u w:val="single"/>
        </w:rPr>
        <w:t>Πανεπιστημίου</w:t>
      </w:r>
      <w:proofErr w:type="spellEnd"/>
      <w:r w:rsidR="00DF3D75" w:rsidRPr="004C2B27">
        <w:rPr>
          <w:rFonts w:asciiTheme="majorHAnsi" w:hAnsiTheme="majorHAnsi" w:cstheme="minorHAnsi"/>
          <w:b/>
          <w:sz w:val="22"/>
          <w:szCs w:val="22"/>
          <w:u w:val="single"/>
        </w:rPr>
        <w:t xml:space="preserve"> </w:t>
      </w:r>
      <w:proofErr w:type="spellStart"/>
      <w:r w:rsidR="00DF3D75" w:rsidRPr="004C2B27">
        <w:rPr>
          <w:rFonts w:asciiTheme="majorHAnsi" w:hAnsiTheme="majorHAnsi" w:cstheme="minorHAnsi"/>
          <w:b/>
          <w:sz w:val="22"/>
          <w:szCs w:val="22"/>
          <w:u w:val="single"/>
        </w:rPr>
        <w:t>Κρήτης</w:t>
      </w:r>
      <w:proofErr w:type="spellEnd"/>
      <w:r w:rsidR="00DF3D75" w:rsidRPr="004C2B27">
        <w:rPr>
          <w:rFonts w:asciiTheme="majorHAnsi" w:hAnsiTheme="majorHAnsi" w:cstheme="minorHAnsi"/>
          <w:b/>
          <w:sz w:val="22"/>
          <w:szCs w:val="22"/>
          <w:u w:val="single"/>
        </w:rPr>
        <w:t xml:space="preserve"> στο </w:t>
      </w:r>
      <w:proofErr w:type="spellStart"/>
      <w:r w:rsidR="00DF3D75" w:rsidRPr="004C2B27">
        <w:rPr>
          <w:rFonts w:asciiTheme="majorHAnsi" w:hAnsiTheme="majorHAnsi" w:cstheme="minorHAnsi"/>
          <w:b/>
          <w:sz w:val="22"/>
          <w:szCs w:val="22"/>
          <w:u w:val="single"/>
        </w:rPr>
        <w:t>Η</w:t>
      </w:r>
      <w:r w:rsidR="009F0AC8" w:rsidRPr="004C2B27">
        <w:rPr>
          <w:rFonts w:asciiTheme="majorHAnsi" w:hAnsiTheme="majorHAnsi" w:cstheme="minorHAnsi"/>
          <w:b/>
          <w:sz w:val="22"/>
          <w:szCs w:val="22"/>
          <w:u w:val="single"/>
        </w:rPr>
        <w:t>ράκλειο</w:t>
      </w:r>
      <w:proofErr w:type="spellEnd"/>
      <w:r w:rsidR="009F0AC8" w:rsidRPr="004C2B27">
        <w:rPr>
          <w:rFonts w:asciiTheme="majorHAnsi" w:hAnsiTheme="majorHAnsi" w:cstheme="minorHAnsi"/>
          <w:b/>
          <w:sz w:val="22"/>
          <w:szCs w:val="22"/>
          <w:u w:val="single"/>
        </w:rPr>
        <w:t xml:space="preserve"> </w:t>
      </w:r>
      <w:r w:rsidR="00DF3D75" w:rsidRPr="004C2B27">
        <w:rPr>
          <w:rFonts w:asciiTheme="majorHAnsi" w:hAnsiTheme="majorHAnsi" w:cstheme="minorHAnsi"/>
          <w:b/>
          <w:sz w:val="22"/>
          <w:szCs w:val="22"/>
          <w:u w:val="single"/>
        </w:rPr>
        <w:t xml:space="preserve">που θα </w:t>
      </w:r>
      <w:proofErr w:type="spellStart"/>
      <w:r w:rsidR="00DF3D75" w:rsidRPr="004C2B27">
        <w:rPr>
          <w:rFonts w:asciiTheme="majorHAnsi" w:hAnsiTheme="majorHAnsi" w:cstheme="minorHAnsi"/>
          <w:b/>
          <w:sz w:val="22"/>
          <w:szCs w:val="22"/>
          <w:u w:val="single"/>
        </w:rPr>
        <w:t>υποδειχθούν</w:t>
      </w:r>
      <w:proofErr w:type="spellEnd"/>
      <w:r w:rsidR="00DF3D75" w:rsidRPr="004C2B27">
        <w:rPr>
          <w:rFonts w:asciiTheme="majorHAnsi" w:hAnsiTheme="majorHAnsi" w:cstheme="minorHAnsi"/>
          <w:b/>
          <w:sz w:val="22"/>
          <w:szCs w:val="22"/>
          <w:u w:val="single"/>
        </w:rPr>
        <w:t xml:space="preserve"> </w:t>
      </w:r>
      <w:proofErr w:type="spellStart"/>
      <w:r w:rsidR="00DF3D75" w:rsidRPr="004C2B27">
        <w:rPr>
          <w:rFonts w:asciiTheme="majorHAnsi" w:hAnsiTheme="majorHAnsi" w:cstheme="minorHAnsi"/>
          <w:b/>
          <w:sz w:val="22"/>
          <w:szCs w:val="22"/>
          <w:u w:val="single"/>
        </w:rPr>
        <w:t>από</w:t>
      </w:r>
      <w:proofErr w:type="spellEnd"/>
      <w:r w:rsidR="00DF3D75" w:rsidRPr="004C2B27">
        <w:rPr>
          <w:rFonts w:asciiTheme="majorHAnsi" w:hAnsiTheme="majorHAnsi" w:cstheme="minorHAnsi"/>
          <w:b/>
          <w:sz w:val="22"/>
          <w:szCs w:val="22"/>
          <w:u w:val="single"/>
        </w:rPr>
        <w:t xml:space="preserve"> την </w:t>
      </w:r>
      <w:r w:rsidR="009F0AC8" w:rsidRPr="004C2B27">
        <w:rPr>
          <w:rFonts w:asciiTheme="majorHAnsi" w:hAnsiTheme="majorHAnsi" w:cstheme="minorHAnsi"/>
          <w:b/>
          <w:sz w:val="22"/>
          <w:szCs w:val="22"/>
          <w:u w:val="single"/>
        </w:rPr>
        <w:t>Υ</w:t>
      </w:r>
      <w:r w:rsidR="00DF3D75" w:rsidRPr="004C2B27">
        <w:rPr>
          <w:rFonts w:asciiTheme="majorHAnsi" w:hAnsiTheme="majorHAnsi" w:cstheme="minorHAnsi"/>
          <w:b/>
          <w:sz w:val="22"/>
          <w:szCs w:val="22"/>
          <w:u w:val="single"/>
        </w:rPr>
        <w:t>πηρεσία.</w:t>
      </w:r>
    </w:p>
    <w:p w:rsidR="00C245EF" w:rsidRPr="00C245EF" w:rsidRDefault="00C245EF" w:rsidP="00C679E0">
      <w:pPr>
        <w:spacing w:before="200"/>
        <w:ind w:right="-285"/>
        <w:jc w:val="both"/>
        <w:rPr>
          <w:rFonts w:asciiTheme="majorHAnsi" w:hAnsiTheme="majorHAnsi"/>
          <w:sz w:val="22"/>
          <w:szCs w:val="22"/>
        </w:rPr>
      </w:pPr>
      <w:r w:rsidRPr="00270261">
        <w:rPr>
          <w:rFonts w:asciiTheme="majorHAnsi" w:hAnsiTheme="majorHAnsi"/>
          <w:sz w:val="22"/>
          <w:szCs w:val="22"/>
        </w:rPr>
        <w:t xml:space="preserve">Οι προσφορές θα πρέπει να αφορούν στο σύνολο </w:t>
      </w:r>
      <w:r w:rsidR="00270261" w:rsidRPr="00270261">
        <w:rPr>
          <w:rFonts w:asciiTheme="majorHAnsi" w:hAnsiTheme="majorHAnsi"/>
          <w:sz w:val="22"/>
          <w:szCs w:val="22"/>
        </w:rPr>
        <w:t>της προμήθειας</w:t>
      </w:r>
      <w:r w:rsidRPr="00270261">
        <w:rPr>
          <w:rFonts w:asciiTheme="majorHAnsi" w:hAnsiTheme="majorHAnsi"/>
          <w:sz w:val="22"/>
          <w:szCs w:val="22"/>
        </w:rPr>
        <w:t>.</w:t>
      </w:r>
      <w:r w:rsidRPr="00270261">
        <w:rPr>
          <w:rFonts w:asciiTheme="majorHAnsi" w:hAnsiTheme="majorHAnsi"/>
          <w:b/>
          <w:sz w:val="22"/>
          <w:szCs w:val="22"/>
        </w:rPr>
        <w:t xml:space="preserve"> </w:t>
      </w:r>
      <w:r w:rsidRPr="00270261">
        <w:rPr>
          <w:rFonts w:asciiTheme="majorHAnsi" w:hAnsiTheme="majorHAnsi"/>
          <w:b/>
          <w:sz w:val="22"/>
          <w:szCs w:val="22"/>
          <w:u w:val="single"/>
        </w:rPr>
        <w:t>Η ανάθεση θα γίνει στην εταιρεία με την προσφορά που πληροί τις τεχνικές προδιαγραφές και έχει την πλέον συμφέρουσα από οικονομική άποψη προσφορά μόνο βάσει τιμής.</w:t>
      </w:r>
      <w:r w:rsidRPr="00C245EF">
        <w:rPr>
          <w:rFonts w:asciiTheme="majorHAnsi" w:hAnsiTheme="majorHAnsi"/>
          <w:sz w:val="22"/>
          <w:szCs w:val="22"/>
        </w:rPr>
        <w:t xml:space="preserve"> </w:t>
      </w:r>
    </w:p>
    <w:p w:rsidR="00C245EF" w:rsidRPr="00BB0E40" w:rsidRDefault="00C245EF" w:rsidP="00C679E0">
      <w:pPr>
        <w:spacing w:line="240" w:lineRule="atLeast"/>
        <w:ind w:right="-285"/>
        <w:jc w:val="both"/>
        <w:rPr>
          <w:rFonts w:asciiTheme="majorHAnsi" w:hAnsiTheme="majorHAnsi" w:cstheme="minorHAnsi"/>
          <w:b/>
          <w:sz w:val="22"/>
          <w:szCs w:val="22"/>
          <w:u w:val="single"/>
        </w:rPr>
      </w:pPr>
    </w:p>
    <w:p w:rsidR="00DF3D75" w:rsidRPr="00BB0E40" w:rsidRDefault="00DF3D75" w:rsidP="00C679E0">
      <w:pPr>
        <w:pStyle w:val="1"/>
        <w:spacing w:after="0" w:line="240" w:lineRule="auto"/>
        <w:ind w:left="0" w:right="-285"/>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Default="00DF3D75" w:rsidP="00C679E0">
      <w:pPr>
        <w:ind w:right="-285"/>
        <w:contextualSpacing/>
        <w:jc w:val="both"/>
        <w:rPr>
          <w:rFonts w:asciiTheme="majorHAnsi" w:hAnsiTheme="majorHAnsi" w:cstheme="minorHAnsi"/>
          <w:sz w:val="22"/>
          <w:szCs w:val="22"/>
        </w:rPr>
      </w:pPr>
    </w:p>
    <w:p w:rsidR="00C679E0" w:rsidRPr="00BB0E40" w:rsidRDefault="00C679E0" w:rsidP="00C679E0">
      <w:pPr>
        <w:ind w:right="-285"/>
        <w:contextualSpacing/>
        <w:jc w:val="both"/>
        <w:rPr>
          <w:rFonts w:asciiTheme="majorHAnsi" w:hAnsiTheme="majorHAnsi" w:cstheme="minorHAnsi"/>
          <w:sz w:val="22"/>
          <w:szCs w:val="22"/>
        </w:rPr>
      </w:pPr>
    </w:p>
    <w:p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C679E0">
      <w:pPr>
        <w:pStyle w:val="1"/>
        <w:spacing w:after="0" w:line="240" w:lineRule="auto"/>
        <w:ind w:left="0" w:right="-285"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C679E0">
      <w:pPr>
        <w:pStyle w:val="1"/>
        <w:spacing w:after="0" w:line="240" w:lineRule="auto"/>
        <w:ind w:left="0" w:right="-285"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Default="00DF3D75" w:rsidP="00C679E0">
      <w:pPr>
        <w:pStyle w:val="1"/>
        <w:spacing w:after="0" w:line="240" w:lineRule="auto"/>
        <w:ind w:left="0" w:right="-285"/>
        <w:jc w:val="both"/>
        <w:rPr>
          <w:rFonts w:asciiTheme="majorHAnsi" w:hAnsiTheme="majorHAnsi" w:cstheme="minorHAnsi"/>
        </w:rPr>
      </w:pPr>
    </w:p>
    <w:p w:rsidR="00C679E0" w:rsidRPr="00BB0E40" w:rsidRDefault="00C679E0" w:rsidP="00C679E0">
      <w:pPr>
        <w:pStyle w:val="1"/>
        <w:spacing w:after="0" w:line="240" w:lineRule="auto"/>
        <w:ind w:left="0" w:right="-285"/>
        <w:jc w:val="both"/>
        <w:rPr>
          <w:rFonts w:asciiTheme="majorHAnsi" w:hAnsiTheme="majorHAnsi" w:cstheme="minorHAnsi"/>
        </w:rPr>
      </w:pPr>
    </w:p>
    <w:p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προσφορών-ανάθεση</w:t>
      </w:r>
    </w:p>
    <w:p w:rsidR="00DF3D75" w:rsidRPr="00BB0E40" w:rsidRDefault="00DF3D75" w:rsidP="00C679E0">
      <w:pPr>
        <w:ind w:right="-285" w:firstLine="284"/>
        <w:contextualSpacing/>
        <w:jc w:val="both"/>
        <w:rPr>
          <w:rFonts w:asciiTheme="majorHAnsi" w:hAnsiTheme="majorHAnsi" w:cstheme="minorHAnsi"/>
          <w:sz w:val="22"/>
          <w:szCs w:val="22"/>
        </w:rPr>
      </w:pPr>
      <w:r w:rsidRPr="00B61A8B">
        <w:rPr>
          <w:rFonts w:asciiTheme="majorHAnsi" w:hAnsiTheme="majorHAnsi" w:cstheme="minorHAnsi"/>
          <w:sz w:val="22"/>
          <w:szCs w:val="22"/>
        </w:rPr>
        <w:t>Το κριτήριο ανάθεσης είναι η πλέον συμφέρουσα από οικονομική άποψη προσφορά μόνο βάσει τιμής</w:t>
      </w:r>
      <w:r w:rsidR="0094607C" w:rsidRPr="00B61A8B">
        <w:rPr>
          <w:rFonts w:asciiTheme="majorHAnsi" w:hAnsiTheme="majorHAnsi" w:cstheme="minorHAnsi"/>
          <w:sz w:val="22"/>
          <w:szCs w:val="22"/>
        </w:rPr>
        <w:t>, η οποία θα είναι σύμφωνη με τις τεχνικές προδιαγραφές του Παραρτήματος</w:t>
      </w:r>
      <w:r w:rsidRPr="00B61A8B">
        <w:rPr>
          <w:rFonts w:asciiTheme="majorHAnsi" w:hAnsiTheme="majorHAnsi" w:cstheme="minorHAnsi"/>
          <w:sz w:val="22"/>
          <w:szCs w:val="22"/>
        </w:rPr>
        <w:t>.</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rsidR="00DF3D75" w:rsidRPr="00BB0E40" w:rsidRDefault="00DF3D75" w:rsidP="00C679E0">
      <w:pPr>
        <w:ind w:right="-285"/>
        <w:jc w:val="both"/>
        <w:rPr>
          <w:rFonts w:asciiTheme="majorHAnsi" w:hAnsiTheme="majorHAnsi" w:cstheme="minorHAnsi"/>
          <w:sz w:val="22"/>
          <w:szCs w:val="22"/>
        </w:rPr>
      </w:pPr>
      <w:bookmarkStart w:id="0" w:name="_GoBack"/>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w:t>
      </w:r>
      <w:r w:rsidRPr="00BB0E40">
        <w:rPr>
          <w:rFonts w:asciiTheme="majorHAnsi" w:hAnsiTheme="majorHAnsi" w:cstheme="minorHAnsi"/>
          <w:sz w:val="22"/>
          <w:szCs w:val="22"/>
        </w:rPr>
        <w:lastRenderedPageBreak/>
        <w:t>αποκλεισμού από διαδικασίες σύναψης δημοσίων συμβάσεων των παρ.1 και 2 του άρθρου 73 του Ν.4412/2016, τα παρακάτω δικαιολογητικά:</w:t>
      </w:r>
    </w:p>
    <w:bookmarkEnd w:id="0"/>
    <w:p w:rsidR="00DF3D75" w:rsidRPr="00BB0E40" w:rsidRDefault="00DF3D75" w:rsidP="00C679E0">
      <w:pPr>
        <w:shd w:val="clear" w:color="auto" w:fill="FFFFFF"/>
        <w:ind w:left="709" w:right="-285"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C679E0">
      <w:pPr>
        <w:ind w:left="709" w:right="-285"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C679E0">
      <w:pPr>
        <w:ind w:left="709" w:right="-285"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Default="00DF3D75" w:rsidP="00C679E0">
      <w:pPr>
        <w:ind w:right="-285"/>
        <w:contextualSpacing/>
        <w:jc w:val="both"/>
        <w:rPr>
          <w:rFonts w:asciiTheme="majorHAnsi" w:hAnsiTheme="majorHAnsi" w:cstheme="minorHAnsi"/>
          <w:b/>
          <w:sz w:val="22"/>
          <w:szCs w:val="22"/>
        </w:rPr>
      </w:pPr>
    </w:p>
    <w:p w:rsidR="00C679E0" w:rsidRPr="00BB0E40" w:rsidRDefault="00C679E0" w:rsidP="00C679E0">
      <w:pPr>
        <w:ind w:right="-285"/>
        <w:contextualSpacing/>
        <w:jc w:val="both"/>
        <w:rPr>
          <w:rFonts w:asciiTheme="majorHAnsi" w:hAnsiTheme="majorHAnsi" w:cstheme="minorHAnsi"/>
          <w:b/>
          <w:sz w:val="22"/>
          <w:szCs w:val="22"/>
        </w:rPr>
      </w:pPr>
    </w:p>
    <w:p w:rsidR="00DF3D75" w:rsidRPr="00BB0E40" w:rsidRDefault="00DF3D75" w:rsidP="00C679E0">
      <w:pPr>
        <w:pStyle w:val="3"/>
        <w:numPr>
          <w:ilvl w:val="0"/>
          <w:numId w:val="17"/>
        </w:numPr>
        <w:spacing w:after="200"/>
        <w:ind w:left="357" w:right="-285"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Η πληρωμή θα γίνεται σε Ευρώ, βάσει τ</w:t>
      </w:r>
      <w:r w:rsidR="00C245EF">
        <w:rPr>
          <w:rFonts w:asciiTheme="majorHAnsi" w:eastAsia="Tahoma" w:hAnsiTheme="majorHAnsi" w:cstheme="minorHAnsi"/>
          <w:sz w:val="22"/>
          <w:szCs w:val="22"/>
        </w:rPr>
        <w:t>ων τιμολογίων</w:t>
      </w:r>
      <w:r w:rsidRPr="00BB0E40">
        <w:rPr>
          <w:rFonts w:asciiTheme="majorHAnsi" w:eastAsia="Tahoma" w:hAnsiTheme="majorHAnsi" w:cstheme="minorHAnsi"/>
          <w:sz w:val="22"/>
          <w:szCs w:val="22"/>
        </w:rPr>
        <w:t xml:space="preserve"> του αναδόχου, στ</w:t>
      </w:r>
      <w:r w:rsidR="00C245EF">
        <w:rPr>
          <w:rFonts w:asciiTheme="majorHAnsi" w:eastAsia="Tahoma" w:hAnsiTheme="majorHAnsi" w:cstheme="minorHAnsi"/>
          <w:sz w:val="22"/>
          <w:szCs w:val="22"/>
        </w:rPr>
        <w:t>α οποία</w:t>
      </w:r>
      <w:r w:rsidRPr="00BB0E40">
        <w:rPr>
          <w:rFonts w:asciiTheme="majorHAnsi" w:eastAsia="Tahoma" w:hAnsiTheme="majorHAnsi" w:cstheme="minorHAnsi"/>
          <w:sz w:val="22"/>
          <w:szCs w:val="22"/>
        </w:rPr>
        <w:t xml:space="preserve">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r w:rsidR="007D3865">
        <w:rPr>
          <w:rFonts w:asciiTheme="majorHAnsi" w:hAnsiTheme="majorHAnsi" w:cstheme="minorHAnsi"/>
          <w:sz w:val="22"/>
          <w:szCs w:val="22"/>
        </w:rPr>
        <w:t>Επίσης μπορεί να γίνεται και τμηματικά.</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Ind w:w="266" w:type="dxa"/>
        <w:tblLayout w:type="fixed"/>
        <w:tblLook w:val="04A0"/>
      </w:tblPr>
      <w:tblGrid>
        <w:gridCol w:w="9306"/>
        <w:gridCol w:w="2020"/>
        <w:gridCol w:w="2172"/>
        <w:gridCol w:w="1250"/>
        <w:gridCol w:w="1251"/>
        <w:gridCol w:w="1807"/>
        <w:gridCol w:w="1667"/>
      </w:tblGrid>
      <w:tr w:rsidR="00DF3D75" w:rsidRPr="00BB0E40" w:rsidTr="006C141F">
        <w:trPr>
          <w:trHeight w:val="264"/>
          <w:jc w:val="center"/>
        </w:trPr>
        <w:tc>
          <w:tcPr>
            <w:tcW w:w="9306" w:type="dxa"/>
            <w:tcBorders>
              <w:top w:val="nil"/>
              <w:left w:val="nil"/>
              <w:bottom w:val="nil"/>
              <w:right w:val="nil"/>
            </w:tcBorders>
            <w:shd w:val="clear" w:color="auto" w:fill="auto"/>
            <w:noWrap/>
          </w:tcPr>
          <w:p w:rsidR="00DF3D75" w:rsidRPr="00BB0E40"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r>
    </w:tbl>
    <w:p w:rsidR="00DF3D75" w:rsidRDefault="00DF3D75" w:rsidP="00C679E0">
      <w:pPr>
        <w:pStyle w:val="a4"/>
        <w:spacing w:line="280" w:lineRule="atLeast"/>
        <w:ind w:right="-285"/>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9E7577">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C245EF">
        <w:rPr>
          <w:rFonts w:asciiTheme="majorHAnsi" w:hAnsiTheme="majorHAnsi" w:cstheme="minorHAnsi"/>
          <w:sz w:val="22"/>
          <w:szCs w:val="22"/>
        </w:rPr>
        <w:t>2810393142</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C245EF" w:rsidRPr="005F3F2C">
          <w:rPr>
            <w:rStyle w:val="-"/>
            <w:rFonts w:asciiTheme="majorHAnsi" w:hAnsiTheme="majorHAnsi" w:cstheme="minorHAnsi"/>
            <w:sz w:val="22"/>
            <w:szCs w:val="22"/>
            <w:lang w:val="en-US"/>
          </w:rPr>
          <w:t>mariou</w:t>
        </w:r>
        <w:r w:rsidR="00C245EF" w:rsidRPr="005F3F2C">
          <w:rPr>
            <w:rStyle w:val="-"/>
            <w:rFonts w:asciiTheme="majorHAnsi" w:hAnsiTheme="majorHAnsi" w:cstheme="minorHAnsi"/>
            <w:sz w:val="22"/>
            <w:szCs w:val="22"/>
          </w:rPr>
          <w:t>@</w:t>
        </w:r>
        <w:r w:rsidR="00C245EF" w:rsidRPr="005F3F2C">
          <w:rPr>
            <w:rStyle w:val="-"/>
            <w:rFonts w:asciiTheme="majorHAnsi" w:hAnsiTheme="majorHAnsi" w:cstheme="minorHAnsi"/>
            <w:sz w:val="22"/>
            <w:szCs w:val="22"/>
            <w:lang w:val="en-US"/>
          </w:rPr>
          <w:t>admin</w:t>
        </w:r>
        <w:r w:rsidR="00C245EF" w:rsidRPr="005F3F2C">
          <w:rPr>
            <w:rStyle w:val="-"/>
            <w:rFonts w:asciiTheme="majorHAnsi" w:hAnsiTheme="majorHAnsi" w:cstheme="minorHAnsi"/>
            <w:sz w:val="22"/>
            <w:szCs w:val="22"/>
          </w:rPr>
          <w:t>.</w:t>
        </w:r>
        <w:proofErr w:type="spellStart"/>
        <w:r w:rsidR="00C245EF" w:rsidRPr="005F3F2C">
          <w:rPr>
            <w:rStyle w:val="-"/>
            <w:rFonts w:asciiTheme="majorHAnsi" w:hAnsiTheme="majorHAnsi" w:cstheme="minorHAnsi"/>
            <w:sz w:val="22"/>
            <w:szCs w:val="22"/>
            <w:lang w:val="en-US"/>
          </w:rPr>
          <w:t>uoc</w:t>
        </w:r>
        <w:proofErr w:type="spellEnd"/>
        <w:r w:rsidR="00C245EF" w:rsidRPr="005F3F2C">
          <w:rPr>
            <w:rStyle w:val="-"/>
            <w:rFonts w:asciiTheme="majorHAnsi" w:hAnsiTheme="majorHAnsi" w:cstheme="minorHAnsi"/>
            <w:sz w:val="22"/>
            <w:szCs w:val="22"/>
          </w:rPr>
          <w:t>.</w:t>
        </w:r>
        <w:proofErr w:type="spellStart"/>
        <w:r w:rsidR="00C245EF" w:rsidRPr="005F3F2C">
          <w:rPr>
            <w:rStyle w:val="-"/>
            <w:rFonts w:asciiTheme="majorHAnsi" w:hAnsiTheme="majorHAnsi" w:cstheme="minorHAnsi"/>
            <w:sz w:val="22"/>
            <w:szCs w:val="22"/>
            <w:lang w:val="en-US"/>
          </w:rPr>
          <w:t>gr</w:t>
        </w:r>
        <w:proofErr w:type="spellEnd"/>
      </w:hyperlink>
      <w:r w:rsidR="00C245EF" w:rsidRPr="00C245EF">
        <w:rPr>
          <w:rFonts w:asciiTheme="majorHAnsi" w:hAnsiTheme="majorHAnsi" w:cstheme="minorHAnsi"/>
          <w:sz w:val="22"/>
          <w:szCs w:val="22"/>
        </w:rPr>
        <w:t xml:space="preserve"> </w:t>
      </w:r>
      <w:r>
        <w:rPr>
          <w:rFonts w:asciiTheme="majorHAnsi" w:hAnsiTheme="majorHAnsi" w:cstheme="minorHAnsi"/>
          <w:sz w:val="22"/>
          <w:szCs w:val="22"/>
        </w:rPr>
        <w:t>(κ</w:t>
      </w:r>
      <w:r w:rsidR="00C245EF">
        <w:rPr>
          <w:rFonts w:asciiTheme="majorHAnsi" w:hAnsiTheme="majorHAnsi" w:cstheme="minorHAnsi"/>
          <w:sz w:val="22"/>
          <w:szCs w:val="22"/>
        </w:rPr>
        <w:t>α Μαριού</w:t>
      </w:r>
      <w:r>
        <w:rPr>
          <w:rFonts w:asciiTheme="majorHAnsi" w:hAnsiTheme="majorHAnsi" w:cstheme="minorHAnsi"/>
          <w:sz w:val="22"/>
          <w:szCs w:val="22"/>
        </w:rPr>
        <w:t>)</w:t>
      </w:r>
      <w:r w:rsidRPr="00BB0E40">
        <w:rPr>
          <w:rFonts w:asciiTheme="majorHAnsi" w:hAnsiTheme="majorHAnsi" w:cstheme="minorHAnsi"/>
          <w:sz w:val="22"/>
          <w:szCs w:val="22"/>
        </w:rPr>
        <w:t>.</w:t>
      </w:r>
    </w:p>
    <w:p w:rsidR="00761292" w:rsidRPr="00BB0E40" w:rsidRDefault="00761292" w:rsidP="00C679E0">
      <w:pPr>
        <w:pStyle w:val="a4"/>
        <w:spacing w:line="280" w:lineRule="atLeast"/>
        <w:ind w:right="-285"/>
        <w:rPr>
          <w:rFonts w:asciiTheme="majorHAnsi" w:hAnsiTheme="majorHAnsi" w:cstheme="minorHAnsi"/>
          <w:sz w:val="22"/>
          <w:szCs w:val="22"/>
        </w:rPr>
      </w:pPr>
    </w:p>
    <w:p w:rsidR="00421635" w:rsidRPr="00421635" w:rsidRDefault="00DF3D75" w:rsidP="00421635">
      <w:pPr>
        <w:autoSpaceDE w:val="0"/>
        <w:autoSpaceDN w:val="0"/>
        <w:adjustRightInd w:val="0"/>
        <w:ind w:right="-285"/>
        <w:jc w:val="both"/>
        <w:rPr>
          <w:rFonts w:ascii="Cambria" w:hAnsi="Cambria" w:cs="Calibri"/>
          <w:sz w:val="22"/>
          <w:szCs w:val="22"/>
        </w:rPr>
      </w:pPr>
      <w:r w:rsidRPr="005F35AE">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00421635" w:rsidRPr="005F35AE">
        <w:rPr>
          <w:rFonts w:ascii="Cambria" w:hAnsi="Cambria" w:cs="Calibri"/>
          <w:sz w:val="22"/>
          <w:szCs w:val="22"/>
        </w:rPr>
        <w:t xml:space="preserve">από τα γραφεία </w:t>
      </w:r>
      <w:r w:rsidR="007F73B3" w:rsidRPr="005F35AE">
        <w:rPr>
          <w:rFonts w:ascii="Cambria" w:hAnsi="Cambria" w:cs="Calibri"/>
          <w:sz w:val="22"/>
          <w:szCs w:val="22"/>
        </w:rPr>
        <w:t xml:space="preserve">της Υ.Τ.Ε. στο Κτήριο Διοίκησης Ι </w:t>
      </w:r>
      <w:r w:rsidR="00421635" w:rsidRPr="005F35AE">
        <w:rPr>
          <w:rFonts w:ascii="Cambria" w:hAnsi="Cambria" w:cs="Calibri"/>
          <w:sz w:val="22"/>
          <w:szCs w:val="22"/>
        </w:rPr>
        <w:t xml:space="preserve">του Π.Κ στις </w:t>
      </w:r>
      <w:proofErr w:type="spellStart"/>
      <w:r w:rsidR="00421635" w:rsidRPr="005F35AE">
        <w:rPr>
          <w:rFonts w:ascii="Cambria" w:hAnsi="Cambria" w:cs="Calibri"/>
          <w:sz w:val="22"/>
          <w:szCs w:val="22"/>
        </w:rPr>
        <w:t>Βούτες</w:t>
      </w:r>
      <w:proofErr w:type="spellEnd"/>
      <w:r w:rsidR="00421635" w:rsidRPr="005F35AE">
        <w:rPr>
          <w:rFonts w:ascii="Cambria" w:hAnsi="Cambria" w:cs="Calibri"/>
          <w:sz w:val="22"/>
          <w:szCs w:val="22"/>
        </w:rPr>
        <w:t xml:space="preserve"> και στο </w:t>
      </w:r>
      <w:proofErr w:type="spellStart"/>
      <w:r w:rsidR="00421635" w:rsidRPr="005F35AE">
        <w:rPr>
          <w:rFonts w:ascii="Cambria" w:hAnsi="Cambria" w:cs="Calibri"/>
          <w:sz w:val="22"/>
          <w:szCs w:val="22"/>
        </w:rPr>
        <w:t>τηλ</w:t>
      </w:r>
      <w:proofErr w:type="spellEnd"/>
      <w:r w:rsidR="00421635" w:rsidRPr="005F35AE">
        <w:rPr>
          <w:rFonts w:ascii="Cambria" w:hAnsi="Cambria" w:cs="Calibri"/>
          <w:sz w:val="22"/>
          <w:szCs w:val="22"/>
        </w:rPr>
        <w:t xml:space="preserve">. </w:t>
      </w:r>
      <w:r w:rsidR="00AD705E" w:rsidRPr="005F35AE">
        <w:rPr>
          <w:rFonts w:ascii="Cambria" w:hAnsi="Cambria" w:cs="Calibri"/>
          <w:sz w:val="22"/>
          <w:szCs w:val="22"/>
        </w:rPr>
        <w:t>2810-39</w:t>
      </w:r>
      <w:r w:rsidR="00421635" w:rsidRPr="005F35AE">
        <w:rPr>
          <w:rFonts w:ascii="Cambria" w:hAnsi="Cambria" w:cs="Calibri"/>
          <w:sz w:val="22"/>
          <w:szCs w:val="22"/>
        </w:rPr>
        <w:t>312</w:t>
      </w:r>
      <w:r w:rsidR="005F35AE" w:rsidRPr="005F35AE">
        <w:rPr>
          <w:rFonts w:ascii="Cambria" w:hAnsi="Cambria" w:cs="Calibri"/>
          <w:sz w:val="22"/>
          <w:szCs w:val="22"/>
        </w:rPr>
        <w:t>6</w:t>
      </w:r>
      <w:r w:rsidR="00421635" w:rsidRPr="005F35AE">
        <w:rPr>
          <w:rFonts w:ascii="Cambria" w:hAnsi="Cambria" w:cs="Calibri"/>
          <w:sz w:val="22"/>
          <w:szCs w:val="22"/>
        </w:rPr>
        <w:t xml:space="preserve"> </w:t>
      </w:r>
      <w:r w:rsidR="007F73B3" w:rsidRPr="005F35AE">
        <w:rPr>
          <w:rFonts w:ascii="Cambria" w:hAnsi="Cambria" w:cs="Calibri"/>
          <w:sz w:val="22"/>
          <w:szCs w:val="22"/>
        </w:rPr>
        <w:t xml:space="preserve">&amp; </w:t>
      </w:r>
      <w:r w:rsidR="007F73B3" w:rsidRPr="005F35AE">
        <w:rPr>
          <w:rFonts w:asciiTheme="majorHAnsi" w:hAnsiTheme="majorHAnsi" w:cstheme="minorHAnsi"/>
          <w:sz w:val="22"/>
          <w:szCs w:val="22"/>
          <w:lang w:val="en-US"/>
        </w:rPr>
        <w:t>email</w:t>
      </w:r>
      <w:r w:rsidR="007F73B3" w:rsidRPr="005F35AE">
        <w:rPr>
          <w:rFonts w:asciiTheme="majorHAnsi" w:hAnsiTheme="majorHAnsi" w:cstheme="minorHAnsi"/>
          <w:sz w:val="22"/>
          <w:szCs w:val="22"/>
        </w:rPr>
        <w:t xml:space="preserve"> </w:t>
      </w:r>
      <w:r w:rsidR="005F35AE" w:rsidRPr="005F35AE">
        <w:rPr>
          <w:rFonts w:asciiTheme="majorHAnsi" w:hAnsiTheme="majorHAnsi" w:cstheme="minorHAnsi"/>
          <w:sz w:val="22"/>
          <w:szCs w:val="22"/>
        </w:rPr>
        <w:t>kasotakis@uoc.gr</w:t>
      </w:r>
      <w:r w:rsidR="007F73B3" w:rsidRPr="005F35AE">
        <w:rPr>
          <w:rFonts w:asciiTheme="majorHAnsi" w:hAnsiTheme="majorHAnsi" w:cstheme="minorHAnsi"/>
          <w:sz w:val="22"/>
          <w:szCs w:val="22"/>
        </w:rPr>
        <w:t xml:space="preserve"> </w:t>
      </w:r>
      <w:r w:rsidR="005F35AE" w:rsidRPr="005F35AE">
        <w:rPr>
          <w:rFonts w:ascii="Cambria" w:hAnsi="Cambria" w:cs="Calibri"/>
          <w:sz w:val="22"/>
          <w:szCs w:val="22"/>
        </w:rPr>
        <w:t>(κος Κασωτάκης</w:t>
      </w:r>
      <w:r w:rsidR="00421635" w:rsidRPr="005F35AE">
        <w:rPr>
          <w:rFonts w:ascii="Cambria" w:hAnsi="Cambria" w:cs="Calibri"/>
          <w:sz w:val="22"/>
          <w:szCs w:val="22"/>
        </w:rPr>
        <w:t>).</w:t>
      </w:r>
      <w:r w:rsidR="00421635" w:rsidRPr="00421635">
        <w:rPr>
          <w:rFonts w:ascii="Cambria" w:hAnsi="Cambria" w:cs="Calibri"/>
          <w:sz w:val="22"/>
          <w:szCs w:val="22"/>
        </w:rPr>
        <w:t xml:space="preserve"> </w:t>
      </w:r>
    </w:p>
    <w:p w:rsidR="00DF3D75" w:rsidRPr="00BB0E40" w:rsidRDefault="00DF3D75" w:rsidP="00C679E0">
      <w:pPr>
        <w:ind w:right="-285" w:firstLine="284"/>
        <w:contextualSpacing/>
        <w:jc w:val="both"/>
        <w:rPr>
          <w:rFonts w:asciiTheme="majorHAnsi" w:hAnsiTheme="majorHAnsi" w:cstheme="minorHAnsi"/>
          <w:sz w:val="22"/>
          <w:szCs w:val="22"/>
        </w:rPr>
      </w:pPr>
    </w:p>
    <w:p w:rsidR="00DF3D75" w:rsidRDefault="00DF3D75" w:rsidP="00C679E0">
      <w:pPr>
        <w:autoSpaceDE w:val="0"/>
        <w:autoSpaceDN w:val="0"/>
        <w:adjustRightInd w:val="0"/>
        <w:ind w:right="-285"/>
        <w:rPr>
          <w:rFonts w:asciiTheme="majorHAnsi" w:hAnsiTheme="majorHAnsi" w:cstheme="minorHAnsi"/>
          <w:b/>
          <w:sz w:val="22"/>
          <w:szCs w:val="22"/>
        </w:rPr>
      </w:pPr>
    </w:p>
    <w:p w:rsidR="007F73B3" w:rsidRPr="00BB0E40" w:rsidRDefault="007F73B3" w:rsidP="00C679E0">
      <w:pPr>
        <w:autoSpaceDE w:val="0"/>
        <w:autoSpaceDN w:val="0"/>
        <w:adjustRightInd w:val="0"/>
        <w:ind w:right="-285"/>
        <w:rPr>
          <w:rFonts w:asciiTheme="majorHAnsi" w:hAnsiTheme="majorHAnsi" w:cstheme="minorHAnsi"/>
          <w:b/>
          <w:sz w:val="22"/>
          <w:szCs w:val="22"/>
        </w:rPr>
      </w:pPr>
    </w:p>
    <w:p w:rsidR="00DF3D75" w:rsidRPr="00BB0E40" w:rsidRDefault="007D3865" w:rsidP="00C679E0">
      <w:pPr>
        <w:autoSpaceDE w:val="0"/>
        <w:autoSpaceDN w:val="0"/>
        <w:adjustRightInd w:val="0"/>
        <w:ind w:left="3240" w:right="-285" w:firstLine="720"/>
        <w:jc w:val="center"/>
        <w:rPr>
          <w:rFonts w:asciiTheme="majorHAnsi" w:hAnsiTheme="majorHAnsi" w:cstheme="minorHAnsi"/>
          <w:b/>
          <w:sz w:val="22"/>
          <w:szCs w:val="22"/>
        </w:rPr>
      </w:pPr>
      <w:r>
        <w:rPr>
          <w:rFonts w:asciiTheme="majorHAnsi" w:hAnsiTheme="majorHAnsi" w:cstheme="minorHAnsi"/>
          <w:b/>
          <w:sz w:val="22"/>
          <w:szCs w:val="22"/>
        </w:rPr>
        <w:t xml:space="preserve"> </w:t>
      </w:r>
      <w:r w:rsidR="00DF3D75">
        <w:rPr>
          <w:rFonts w:asciiTheme="majorHAnsi" w:hAnsiTheme="majorHAnsi" w:cstheme="minorHAnsi"/>
          <w:b/>
          <w:sz w:val="22"/>
          <w:szCs w:val="22"/>
        </w:rPr>
        <w:t>Ο Αντιπρύτανης</w:t>
      </w:r>
      <w:r w:rsidR="00DF3D75" w:rsidRPr="00BB0E40">
        <w:rPr>
          <w:rFonts w:asciiTheme="majorHAnsi" w:hAnsiTheme="majorHAnsi" w:cstheme="minorHAnsi"/>
          <w:b/>
          <w:sz w:val="22"/>
          <w:szCs w:val="22"/>
        </w:rPr>
        <w:t xml:space="preserve"> </w:t>
      </w:r>
      <w:r w:rsidR="00DF3D75">
        <w:rPr>
          <w:rFonts w:asciiTheme="majorHAnsi" w:hAnsiTheme="majorHAnsi" w:cstheme="minorHAnsi"/>
          <w:b/>
          <w:sz w:val="22"/>
          <w:szCs w:val="22"/>
        </w:rPr>
        <w:t>Οικονομικών &amp;</w:t>
      </w:r>
      <w:r w:rsidR="009E7577">
        <w:rPr>
          <w:rFonts w:asciiTheme="majorHAnsi" w:hAnsiTheme="majorHAnsi" w:cstheme="minorHAnsi"/>
          <w:b/>
          <w:sz w:val="22"/>
          <w:szCs w:val="22"/>
        </w:rPr>
        <w:t xml:space="preserve"> </w:t>
      </w:r>
      <w:r w:rsidR="00DF3D75">
        <w:rPr>
          <w:rFonts w:asciiTheme="majorHAnsi" w:hAnsiTheme="majorHAnsi" w:cstheme="minorHAnsi"/>
          <w:b/>
          <w:sz w:val="22"/>
          <w:szCs w:val="22"/>
        </w:rPr>
        <w:t>Υποδομών</w:t>
      </w:r>
    </w:p>
    <w:p w:rsidR="00DF3D75" w:rsidRPr="00BB0E40" w:rsidRDefault="00DF3D75" w:rsidP="00C679E0">
      <w:pPr>
        <w:autoSpaceDE w:val="0"/>
        <w:autoSpaceDN w:val="0"/>
        <w:adjustRightInd w:val="0"/>
        <w:ind w:left="3240" w:right="-285"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r>
        <w:rPr>
          <w:rFonts w:asciiTheme="majorHAnsi" w:hAnsiTheme="majorHAnsi" w:cstheme="minorHAnsi"/>
          <w:b/>
          <w:sz w:val="22"/>
          <w:szCs w:val="22"/>
        </w:rPr>
        <w:t xml:space="preserve">                                                         </w:t>
      </w:r>
      <w:r w:rsidR="007D3865">
        <w:rPr>
          <w:rFonts w:asciiTheme="majorHAnsi" w:hAnsiTheme="majorHAnsi" w:cstheme="minorHAnsi"/>
          <w:b/>
          <w:sz w:val="22"/>
          <w:szCs w:val="22"/>
        </w:rPr>
        <w:t xml:space="preserve">                          </w:t>
      </w:r>
      <w:r>
        <w:rPr>
          <w:rFonts w:asciiTheme="majorHAnsi" w:hAnsiTheme="majorHAnsi" w:cstheme="minorHAnsi"/>
          <w:b/>
          <w:sz w:val="22"/>
          <w:szCs w:val="22"/>
        </w:rPr>
        <w:t>Κωνσταντίνος Σπανουδάκης</w:t>
      </w:r>
    </w:p>
    <w:p w:rsidR="007D3865" w:rsidRPr="00BB0E40" w:rsidRDefault="007D3865" w:rsidP="007D3865">
      <w:pPr>
        <w:ind w:left="2880" w:right="-285" w:firstLine="720"/>
        <w:jc w:val="center"/>
        <w:rPr>
          <w:rFonts w:asciiTheme="majorHAnsi" w:hAnsiTheme="majorHAnsi" w:cstheme="minorHAnsi"/>
          <w:b/>
          <w:sz w:val="22"/>
          <w:szCs w:val="22"/>
        </w:rPr>
      </w:pPr>
      <w:r>
        <w:rPr>
          <w:rFonts w:asciiTheme="majorHAnsi" w:hAnsiTheme="majorHAnsi" w:cstheme="minorHAnsi"/>
          <w:b/>
          <w:sz w:val="22"/>
          <w:szCs w:val="22"/>
        </w:rPr>
        <w:t xml:space="preserve">     Καθηγητής</w:t>
      </w:r>
    </w:p>
    <w:p w:rsidR="00461FE1" w:rsidRDefault="00461FE1" w:rsidP="00C679E0">
      <w:pPr>
        <w:ind w:right="-285"/>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C2B27" w:rsidRDefault="00461FE1" w:rsidP="00D55033">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r w:rsidR="00975311">
        <w:rPr>
          <w:rFonts w:asciiTheme="majorHAnsi" w:hAnsiTheme="majorHAnsi"/>
          <w:b/>
          <w:sz w:val="22"/>
          <w:szCs w:val="22"/>
        </w:rPr>
        <w:t xml:space="preserve"> </w:t>
      </w:r>
    </w:p>
    <w:p w:rsidR="00D55033" w:rsidRDefault="00D55033" w:rsidP="00D55033">
      <w:pPr>
        <w:pStyle w:val="a4"/>
        <w:spacing w:line="280" w:lineRule="atLeast"/>
        <w:ind w:right="-285"/>
        <w:jc w:val="center"/>
        <w:rPr>
          <w:rFonts w:asciiTheme="majorHAnsi" w:hAnsiTheme="majorHAnsi"/>
          <w:b/>
          <w:sz w:val="22"/>
          <w:szCs w:val="22"/>
        </w:rPr>
      </w:pPr>
      <w:r w:rsidRPr="00D55033">
        <w:rPr>
          <w:rFonts w:asciiTheme="majorHAnsi" w:hAnsiTheme="majorHAnsi"/>
          <w:b/>
          <w:sz w:val="22"/>
          <w:szCs w:val="22"/>
        </w:rPr>
        <w:t>ΤΕΧΝΙΚ</w:t>
      </w:r>
      <w:r w:rsidR="004C2B27">
        <w:rPr>
          <w:rFonts w:asciiTheme="majorHAnsi" w:hAnsiTheme="majorHAnsi"/>
          <w:b/>
          <w:sz w:val="22"/>
          <w:szCs w:val="22"/>
        </w:rPr>
        <w:t>Η</w:t>
      </w:r>
      <w:r w:rsidRPr="00D55033">
        <w:rPr>
          <w:rFonts w:asciiTheme="majorHAnsi" w:hAnsiTheme="majorHAnsi"/>
          <w:b/>
          <w:sz w:val="22"/>
          <w:szCs w:val="22"/>
        </w:rPr>
        <w:t xml:space="preserve"> Π</w:t>
      </w:r>
      <w:r w:rsidR="004C2B27">
        <w:rPr>
          <w:rFonts w:asciiTheme="majorHAnsi" w:hAnsiTheme="majorHAnsi"/>
          <w:b/>
          <w:sz w:val="22"/>
          <w:szCs w:val="22"/>
        </w:rPr>
        <w:t>ΕΡΙΓΡΑΦΗ</w:t>
      </w:r>
    </w:p>
    <w:p w:rsidR="00CB4079" w:rsidRDefault="00CB4079" w:rsidP="00CB4079">
      <w:pPr>
        <w:suppressAutoHyphens/>
        <w:jc w:val="both"/>
        <w:rPr>
          <w:rFonts w:ascii="Garamond" w:hAnsi="Garamond"/>
          <w:sz w:val="24"/>
          <w:szCs w:val="24"/>
        </w:rPr>
      </w:pPr>
    </w:p>
    <w:p w:rsidR="00CB4079" w:rsidRPr="00CB4079" w:rsidRDefault="00CB4079" w:rsidP="00CB4079">
      <w:pPr>
        <w:suppressAutoHyphens/>
        <w:jc w:val="both"/>
        <w:rPr>
          <w:rFonts w:asciiTheme="majorHAnsi" w:hAnsiTheme="majorHAnsi"/>
        </w:rPr>
      </w:pPr>
      <w:r w:rsidRPr="00CB4079">
        <w:rPr>
          <w:rFonts w:asciiTheme="majorHAnsi" w:hAnsiTheme="majorHAnsi"/>
        </w:rPr>
        <w:t xml:space="preserve">Αντικείμενο της περιγραφής αυτής είναι ο καθορισμός των διαστάσεων και  του είδους των υλικών που θα χρησιμοποιηθούν για την κατασκευή πάγκων και γραφείων εργασίας  στο χώρο  μονάδας COVID στο κτήριο της Ιατρικής Σχολής. Τα περιγραφόμενα είδη θα συμπληρώσουν τον εξοπλισμό του χώρου της μονάδας ώστε να καταστεί δυνατή η απρόσκοπτη λειτουργία της, προσαρμοζόμενα στις ακριβείς διαστάσεις των διαμορφωμένων χώρων.  </w:t>
      </w:r>
    </w:p>
    <w:p w:rsidR="00CB4079" w:rsidRPr="00CB4079" w:rsidRDefault="00CB4079" w:rsidP="00CB4079">
      <w:pPr>
        <w:suppressAutoHyphens/>
        <w:jc w:val="both"/>
        <w:rPr>
          <w:rFonts w:asciiTheme="majorHAnsi" w:hAnsiTheme="majorHAnsi"/>
        </w:rPr>
      </w:pPr>
    </w:p>
    <w:p w:rsidR="00CB4079" w:rsidRPr="00CB4079" w:rsidRDefault="00CB4079" w:rsidP="00CB4079">
      <w:pPr>
        <w:suppressAutoHyphens/>
        <w:jc w:val="both"/>
        <w:rPr>
          <w:rFonts w:asciiTheme="majorHAnsi" w:hAnsiTheme="majorHAnsi"/>
        </w:rPr>
      </w:pPr>
      <w:r w:rsidRPr="00CB4079">
        <w:rPr>
          <w:rFonts w:asciiTheme="majorHAnsi" w:hAnsiTheme="majorHAnsi"/>
        </w:rPr>
        <w:t>Οι επιμέρους κατασκευές πρέπει να ικανοποιούν τα ακόλουθα:</w:t>
      </w:r>
    </w:p>
    <w:p w:rsidR="00CB4079" w:rsidRPr="00CB4079" w:rsidRDefault="00CB4079" w:rsidP="00CB4079">
      <w:pPr>
        <w:suppressAutoHyphens/>
        <w:jc w:val="both"/>
        <w:rPr>
          <w:rFonts w:asciiTheme="majorHAnsi" w:hAnsiTheme="majorHAnsi"/>
        </w:rPr>
      </w:pPr>
      <w:r w:rsidRPr="00CB4079">
        <w:rPr>
          <w:rFonts w:asciiTheme="majorHAnsi" w:hAnsiTheme="majorHAnsi"/>
        </w:rPr>
        <w:t>α. Την εξασφάλιση κατάλληλων συνθηκών ώστε να εξυπηρετούνται οι ανάγκες των χρηστών</w:t>
      </w:r>
    </w:p>
    <w:p w:rsidR="00CB4079" w:rsidRPr="00CB4079" w:rsidRDefault="00CB4079" w:rsidP="00CB4079">
      <w:pPr>
        <w:suppressAutoHyphens/>
        <w:jc w:val="both"/>
        <w:rPr>
          <w:rFonts w:asciiTheme="majorHAnsi" w:hAnsiTheme="majorHAnsi"/>
        </w:rPr>
      </w:pPr>
      <w:r w:rsidRPr="00CB4079">
        <w:rPr>
          <w:rFonts w:asciiTheme="majorHAnsi" w:hAnsiTheme="majorHAnsi"/>
        </w:rPr>
        <w:t>β. Την αντοχή στη χρήση των διαφόρων κατασκευών και στις απαιτήσεις συντήρησής τους</w:t>
      </w:r>
    </w:p>
    <w:p w:rsidR="00CB4079" w:rsidRPr="00CB4079" w:rsidRDefault="00CB4079" w:rsidP="00CB4079">
      <w:pPr>
        <w:suppressAutoHyphens/>
        <w:jc w:val="both"/>
        <w:rPr>
          <w:rFonts w:asciiTheme="majorHAnsi" w:hAnsiTheme="majorHAnsi"/>
        </w:rPr>
      </w:pPr>
      <w:r w:rsidRPr="00CB4079">
        <w:rPr>
          <w:rFonts w:asciiTheme="majorHAnsi" w:hAnsiTheme="majorHAnsi"/>
        </w:rPr>
        <w:t>γ. Την ασφάλεια των χρηστών και του εξοπλισμού.</w:t>
      </w:r>
    </w:p>
    <w:p w:rsidR="00CB4079" w:rsidRPr="00CB4079" w:rsidRDefault="00CB4079" w:rsidP="00CB4079">
      <w:pPr>
        <w:suppressAutoHyphens/>
        <w:jc w:val="both"/>
        <w:rPr>
          <w:rFonts w:asciiTheme="majorHAnsi" w:hAnsiTheme="majorHAnsi"/>
        </w:rPr>
      </w:pPr>
    </w:p>
    <w:p w:rsidR="00CB4079" w:rsidRPr="00CB4079" w:rsidRDefault="00CB4079" w:rsidP="00CB4079">
      <w:pPr>
        <w:suppressAutoHyphens/>
        <w:ind w:right="372"/>
        <w:jc w:val="both"/>
        <w:rPr>
          <w:rFonts w:asciiTheme="majorHAnsi" w:hAnsiTheme="majorHAnsi"/>
        </w:rPr>
      </w:pPr>
      <w:r w:rsidRPr="00CB4079">
        <w:rPr>
          <w:rFonts w:asciiTheme="majorHAnsi" w:hAnsiTheme="majorHAnsi"/>
        </w:rPr>
        <w:t>Η προμήθεια και εγκατάσταση αφορά τέσσερις εργαστηριακούς πάγκους και δυο γραφεία εργασίας τα οποία είναι απαραίτητα για την λειτουργία του εργαστηρίου.</w:t>
      </w:r>
    </w:p>
    <w:p w:rsidR="00CB4079" w:rsidRPr="00CB4079" w:rsidRDefault="00CB4079" w:rsidP="00CB4079">
      <w:pPr>
        <w:suppressAutoHyphens/>
        <w:ind w:right="372"/>
        <w:jc w:val="both"/>
        <w:rPr>
          <w:rFonts w:asciiTheme="majorHAnsi" w:hAnsiTheme="majorHAnsi"/>
        </w:rPr>
      </w:pPr>
    </w:p>
    <w:p w:rsidR="00CB4079" w:rsidRPr="00CB4079" w:rsidRDefault="00CB4079" w:rsidP="00CB4079">
      <w:pPr>
        <w:suppressAutoHyphens/>
        <w:ind w:right="372"/>
        <w:jc w:val="both"/>
        <w:rPr>
          <w:rFonts w:asciiTheme="majorHAnsi" w:hAnsiTheme="majorHAnsi"/>
        </w:rPr>
      </w:pPr>
      <w:r w:rsidRPr="00CB4079">
        <w:rPr>
          <w:rFonts w:asciiTheme="majorHAnsi" w:hAnsiTheme="majorHAnsi"/>
        </w:rPr>
        <w:t>Ο προτεινόμενος χρόνος παράδοσης με την πλήρη τοποθέτηση ανέρχεται σε δεκαπέντε (15) ημέρες.</w:t>
      </w:r>
    </w:p>
    <w:p w:rsidR="00CB4079" w:rsidRPr="00CB4079" w:rsidRDefault="00CB4079" w:rsidP="00CB4079">
      <w:pPr>
        <w:suppressAutoHyphens/>
        <w:ind w:right="372"/>
        <w:jc w:val="both"/>
        <w:rPr>
          <w:rFonts w:asciiTheme="majorHAnsi" w:hAnsiTheme="majorHAnsi"/>
        </w:rPr>
      </w:pPr>
    </w:p>
    <w:p w:rsidR="00CB4079" w:rsidRPr="00CB4079" w:rsidRDefault="00CB4079" w:rsidP="00CB4079">
      <w:pPr>
        <w:suppressAutoHyphens/>
        <w:ind w:right="372"/>
        <w:jc w:val="both"/>
        <w:rPr>
          <w:rFonts w:asciiTheme="majorHAnsi" w:hAnsiTheme="majorHAnsi"/>
          <w:b/>
          <w:bCs/>
        </w:rPr>
      </w:pPr>
      <w:r w:rsidRPr="00CB4079">
        <w:rPr>
          <w:rFonts w:asciiTheme="majorHAnsi" w:hAnsiTheme="majorHAnsi"/>
          <w:b/>
          <w:bCs/>
        </w:rPr>
        <w:t>Αναλυτική Περιγραφή</w:t>
      </w:r>
    </w:p>
    <w:p w:rsidR="00CB4079" w:rsidRPr="00CB4079" w:rsidRDefault="00CB4079" w:rsidP="00CB4079">
      <w:pPr>
        <w:suppressAutoHyphens/>
        <w:ind w:right="372"/>
        <w:jc w:val="both"/>
        <w:rPr>
          <w:rFonts w:asciiTheme="majorHAnsi" w:hAnsiTheme="majorHAnsi"/>
        </w:rPr>
      </w:pPr>
    </w:p>
    <w:p w:rsidR="00CB4079" w:rsidRPr="00CB4079" w:rsidRDefault="00CB4079" w:rsidP="00CB4079">
      <w:pPr>
        <w:suppressAutoHyphens/>
        <w:ind w:right="372"/>
        <w:jc w:val="both"/>
        <w:rPr>
          <w:rFonts w:asciiTheme="majorHAnsi" w:hAnsiTheme="majorHAnsi"/>
        </w:rPr>
      </w:pPr>
      <w:r w:rsidRPr="00CB4079">
        <w:rPr>
          <w:rFonts w:asciiTheme="majorHAnsi" w:hAnsiTheme="majorHAnsi"/>
        </w:rPr>
        <w:t xml:space="preserve">Οι εργαστηριακοί πάγκοι και τα γραφεία θα είναι κατασκευασμένα από μεταλλικό </w:t>
      </w:r>
      <w:proofErr w:type="spellStart"/>
      <w:r w:rsidRPr="00CB4079">
        <w:rPr>
          <w:rFonts w:asciiTheme="majorHAnsi" w:hAnsiTheme="majorHAnsi"/>
        </w:rPr>
        <w:t>στραντζαριστό</w:t>
      </w:r>
      <w:proofErr w:type="spellEnd"/>
      <w:r w:rsidRPr="00CB4079">
        <w:rPr>
          <w:rFonts w:asciiTheme="majorHAnsi" w:hAnsiTheme="majorHAnsi"/>
        </w:rPr>
        <w:t xml:space="preserve"> γαλβανισμένο  εν </w:t>
      </w:r>
      <w:proofErr w:type="spellStart"/>
      <w:r w:rsidRPr="00CB4079">
        <w:rPr>
          <w:rFonts w:asciiTheme="majorHAnsi" w:hAnsiTheme="majorHAnsi"/>
        </w:rPr>
        <w:t>θερμώ</w:t>
      </w:r>
      <w:proofErr w:type="spellEnd"/>
      <w:r w:rsidRPr="00CB4079">
        <w:rPr>
          <w:rFonts w:asciiTheme="majorHAnsi" w:hAnsiTheme="majorHAnsi"/>
        </w:rPr>
        <w:t xml:space="preserve">,   διατομής  60mmΧ30mmΧ1.8mm &amp; 30mmΧ30mmΧ1.8mm με  διαστάσεις  για το κάθε ένα ξεχωριστά ανάλογα με το  σχέδιο (πάγκος 1,2,3, 4 &amp; γραφεία). Τα μεταλλικά στοιχεία των πάγκων και των γραφείων  θα είναι βαμμένα  σε δυο στρώσεις με </w:t>
      </w:r>
      <w:proofErr w:type="spellStart"/>
      <w:r w:rsidRPr="00CB4079">
        <w:rPr>
          <w:rFonts w:asciiTheme="majorHAnsi" w:hAnsiTheme="majorHAnsi"/>
        </w:rPr>
        <w:t>αντισκωριακό</w:t>
      </w:r>
      <w:proofErr w:type="spellEnd"/>
      <w:r w:rsidRPr="00CB4079">
        <w:rPr>
          <w:rFonts w:asciiTheme="majorHAnsi" w:hAnsiTheme="majorHAnsi"/>
        </w:rPr>
        <w:t xml:space="preserve"> χρώμα </w:t>
      </w:r>
      <w:proofErr w:type="spellStart"/>
      <w:r w:rsidRPr="00CB4079">
        <w:rPr>
          <w:rFonts w:asciiTheme="majorHAnsi" w:hAnsiTheme="majorHAnsi"/>
        </w:rPr>
        <w:t>ντούκο</w:t>
      </w:r>
      <w:proofErr w:type="spellEnd"/>
      <w:r w:rsidRPr="00CB4079">
        <w:rPr>
          <w:rFonts w:asciiTheme="majorHAnsi" w:hAnsiTheme="majorHAnsi"/>
        </w:rPr>
        <w:t xml:space="preserve"> τύπου MOBILAC επιλογής της υπηρεσίας. Πριν την εφαρμογή του χρώματος  θα  γίνει   επάλειψη με αστάρι </w:t>
      </w:r>
      <w:proofErr w:type="spellStart"/>
      <w:r w:rsidRPr="00CB4079">
        <w:rPr>
          <w:rFonts w:asciiTheme="majorHAnsi" w:hAnsiTheme="majorHAnsi"/>
        </w:rPr>
        <w:t>διαλύτου</w:t>
      </w:r>
      <w:proofErr w:type="spellEnd"/>
      <w:r w:rsidRPr="00CB4079">
        <w:rPr>
          <w:rFonts w:asciiTheme="majorHAnsi" w:hAnsiTheme="majorHAnsi"/>
        </w:rPr>
        <w:t xml:space="preserve"> 2 συστατικών  τύπου </w:t>
      </w:r>
      <w:proofErr w:type="spellStart"/>
      <w:r w:rsidRPr="00CB4079">
        <w:rPr>
          <w:rFonts w:asciiTheme="majorHAnsi" w:hAnsiTheme="majorHAnsi"/>
        </w:rPr>
        <w:t>Adhex</w:t>
      </w:r>
      <w:proofErr w:type="spellEnd"/>
      <w:r w:rsidRPr="00CB4079">
        <w:rPr>
          <w:rFonts w:asciiTheme="majorHAnsi" w:hAnsiTheme="majorHAnsi"/>
        </w:rPr>
        <w:t xml:space="preserve">. Στην κάτω πλευρά  θα φέρουν ελαστικά  πόδια  για την  </w:t>
      </w:r>
      <w:proofErr w:type="spellStart"/>
      <w:r w:rsidRPr="00CB4079">
        <w:rPr>
          <w:rFonts w:asciiTheme="majorHAnsi" w:hAnsiTheme="majorHAnsi"/>
        </w:rPr>
        <w:t>έδραση</w:t>
      </w:r>
      <w:proofErr w:type="spellEnd"/>
      <w:r w:rsidRPr="00CB4079">
        <w:rPr>
          <w:rFonts w:asciiTheme="majorHAnsi" w:hAnsiTheme="majorHAnsi"/>
        </w:rPr>
        <w:t xml:space="preserve">  τους στο δάπεδο και πλαστικές τάπες στα τελειώματα των </w:t>
      </w:r>
      <w:proofErr w:type="spellStart"/>
      <w:r w:rsidRPr="00CB4079">
        <w:rPr>
          <w:rFonts w:asciiTheme="majorHAnsi" w:hAnsiTheme="majorHAnsi"/>
        </w:rPr>
        <w:t>στραντζαριστών</w:t>
      </w:r>
      <w:proofErr w:type="spellEnd"/>
      <w:r w:rsidRPr="00CB4079">
        <w:rPr>
          <w:rFonts w:asciiTheme="majorHAnsi" w:hAnsiTheme="majorHAnsi"/>
        </w:rPr>
        <w:t xml:space="preserve">. </w:t>
      </w:r>
    </w:p>
    <w:p w:rsidR="00CB4079" w:rsidRPr="00CB4079" w:rsidRDefault="00CB4079" w:rsidP="00CB4079">
      <w:pPr>
        <w:suppressAutoHyphens/>
        <w:ind w:right="372"/>
        <w:jc w:val="both"/>
        <w:rPr>
          <w:rFonts w:asciiTheme="majorHAnsi" w:hAnsiTheme="majorHAnsi"/>
        </w:rPr>
      </w:pPr>
      <w:r w:rsidRPr="00CB4079">
        <w:rPr>
          <w:rFonts w:asciiTheme="majorHAnsi" w:hAnsiTheme="majorHAnsi"/>
        </w:rPr>
        <w:t>Σε όλους τους πάγκους στο ύψος της στάθμης εργασίας θα τοποθετηθεί πάγκος από βακελίτη  πλάτους  90</w:t>
      </w:r>
      <w:r w:rsidRPr="00CB4079">
        <w:rPr>
          <w:rFonts w:asciiTheme="majorHAnsi" w:hAnsiTheme="majorHAnsi"/>
          <w:lang w:val="en-US"/>
        </w:rPr>
        <w:t>cm</w:t>
      </w:r>
      <w:r w:rsidRPr="00CB4079">
        <w:rPr>
          <w:rFonts w:asciiTheme="majorHAnsi" w:hAnsiTheme="majorHAnsi"/>
        </w:rPr>
        <w:t xml:space="preserve"> και πάχους 2</w:t>
      </w:r>
      <w:r w:rsidRPr="00CB4079">
        <w:rPr>
          <w:rFonts w:asciiTheme="majorHAnsi" w:hAnsiTheme="majorHAnsi"/>
          <w:lang w:val="en-US"/>
        </w:rPr>
        <w:t>cm</w:t>
      </w:r>
      <w:r w:rsidRPr="00CB4079">
        <w:rPr>
          <w:rFonts w:asciiTheme="majorHAnsi" w:hAnsiTheme="majorHAnsi"/>
        </w:rPr>
        <w:t xml:space="preserve">  ενώ επιπλέον στους πάγκους 2,3 &amp; 4 θα τοποθετηθεί πάγκος από βακελίτη στα ράφια στις στάθμες +1,6</w:t>
      </w:r>
      <w:r w:rsidRPr="00CB4079">
        <w:rPr>
          <w:rFonts w:asciiTheme="majorHAnsi" w:hAnsiTheme="majorHAnsi"/>
          <w:lang w:val="en-US"/>
        </w:rPr>
        <w:t>m</w:t>
      </w:r>
      <w:r w:rsidRPr="00CB4079">
        <w:rPr>
          <w:rFonts w:asciiTheme="majorHAnsi" w:hAnsiTheme="majorHAnsi"/>
        </w:rPr>
        <w:t>&amp; +1,3μ (επίπεδο αναφοράς ±0,00 το δάπεδο του χώρου). Στα γραφεία, στο ύψος της στάθμης εργασίας, θα τοποθετηθεί επίσης πάγκος από βακελίτη πλάτους 60</w:t>
      </w:r>
      <w:r w:rsidRPr="00CB4079">
        <w:rPr>
          <w:rFonts w:asciiTheme="majorHAnsi" w:hAnsiTheme="majorHAnsi"/>
          <w:lang w:val="en-US"/>
        </w:rPr>
        <w:t>cm</w:t>
      </w:r>
      <w:r w:rsidRPr="00CB4079">
        <w:rPr>
          <w:rFonts w:asciiTheme="majorHAnsi" w:hAnsiTheme="majorHAnsi"/>
        </w:rPr>
        <w:t xml:space="preserve"> και πάχους 2</w:t>
      </w:r>
      <w:r w:rsidRPr="00CB4079">
        <w:rPr>
          <w:rFonts w:asciiTheme="majorHAnsi" w:hAnsiTheme="majorHAnsi"/>
          <w:lang w:val="en-US"/>
        </w:rPr>
        <w:t>cm</w:t>
      </w:r>
      <w:r w:rsidRPr="00CB4079">
        <w:rPr>
          <w:rFonts w:asciiTheme="majorHAnsi" w:hAnsiTheme="majorHAnsi"/>
        </w:rPr>
        <w:t xml:space="preserve">.      </w:t>
      </w:r>
    </w:p>
    <w:p w:rsidR="00CB4079" w:rsidRPr="00CB4079" w:rsidRDefault="00CB4079" w:rsidP="00CB4079">
      <w:pPr>
        <w:suppressAutoHyphens/>
        <w:ind w:right="372"/>
        <w:jc w:val="both"/>
        <w:rPr>
          <w:rFonts w:asciiTheme="majorHAnsi" w:hAnsiTheme="majorHAnsi"/>
        </w:rPr>
      </w:pPr>
      <w:r w:rsidRPr="00CB4079">
        <w:rPr>
          <w:rFonts w:asciiTheme="majorHAnsi" w:hAnsiTheme="majorHAnsi"/>
        </w:rPr>
        <w:t>Ειδικότερα οι πάγκοι και τα γραφεία θα είναι κατασκευασμένα σύμφωνα με τα παρακάτω αναλυτικά σχέδια.</w:t>
      </w:r>
    </w:p>
    <w:p w:rsidR="00CB4079" w:rsidRPr="00CB4079" w:rsidRDefault="00CB4079" w:rsidP="00CB4079">
      <w:pPr>
        <w:suppressAutoHyphens/>
        <w:ind w:right="372"/>
        <w:jc w:val="both"/>
        <w:rPr>
          <w:rFonts w:asciiTheme="majorHAnsi" w:hAnsiTheme="majorHAnsi"/>
        </w:rPr>
      </w:pPr>
    </w:p>
    <w:p w:rsidR="00CB4079" w:rsidRPr="00CB4079" w:rsidRDefault="00CB4079" w:rsidP="00CB4079">
      <w:pPr>
        <w:suppressAutoHyphens/>
        <w:ind w:right="372"/>
        <w:jc w:val="center"/>
        <w:rPr>
          <w:rFonts w:asciiTheme="majorHAnsi" w:hAnsiTheme="majorHAnsi"/>
          <w:u w:val="single"/>
        </w:rPr>
      </w:pPr>
      <w:r w:rsidRPr="00CB4079">
        <w:rPr>
          <w:rFonts w:asciiTheme="majorHAnsi" w:hAnsiTheme="majorHAnsi"/>
          <w:u w:val="single"/>
        </w:rPr>
        <w:t>Κάτοψη και τομή πάγκου    Νο1.</w:t>
      </w:r>
    </w:p>
    <w:p w:rsidR="00CB4079" w:rsidRPr="00CB4079" w:rsidRDefault="00CB4079" w:rsidP="00CB4079">
      <w:pPr>
        <w:suppressAutoHyphens/>
        <w:ind w:right="372"/>
        <w:jc w:val="both"/>
        <w:rPr>
          <w:rFonts w:asciiTheme="majorHAnsi" w:hAnsiTheme="majorHAnsi"/>
        </w:rPr>
      </w:pPr>
    </w:p>
    <w:p w:rsidR="00CB4079" w:rsidRPr="00CB4079" w:rsidRDefault="00CB4079" w:rsidP="00CB4079">
      <w:pPr>
        <w:suppressAutoHyphens/>
        <w:ind w:right="372"/>
        <w:jc w:val="both"/>
        <w:rPr>
          <w:rFonts w:asciiTheme="majorHAnsi" w:hAnsiTheme="majorHAnsi"/>
        </w:rPr>
      </w:pPr>
      <w:r w:rsidRPr="00CB4079">
        <w:rPr>
          <w:rFonts w:asciiTheme="majorHAnsi" w:hAnsiTheme="majorHAnsi"/>
          <w:noProof/>
        </w:rPr>
        <w:drawing>
          <wp:inline distT="0" distB="0" distL="0" distR="0">
            <wp:extent cx="5486400" cy="2458085"/>
            <wp:effectExtent l="0" t="0" r="0" b="0"/>
            <wp:docPr id="1"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2458085"/>
                    </a:xfrm>
                    <a:prstGeom prst="rect">
                      <a:avLst/>
                    </a:prstGeom>
                  </pic:spPr>
                </pic:pic>
              </a:graphicData>
            </a:graphic>
          </wp:inline>
        </w:drawing>
      </w:r>
    </w:p>
    <w:p w:rsidR="00CB4079" w:rsidRPr="00CB4079" w:rsidRDefault="00CB4079" w:rsidP="00CB4079">
      <w:pPr>
        <w:suppressAutoHyphens/>
        <w:ind w:right="372"/>
        <w:jc w:val="both"/>
        <w:rPr>
          <w:rFonts w:asciiTheme="majorHAnsi" w:hAnsiTheme="majorHAnsi"/>
        </w:rPr>
      </w:pPr>
    </w:p>
    <w:p w:rsidR="00CB4079" w:rsidRPr="00CB4079" w:rsidRDefault="00CB4079" w:rsidP="00CB4079">
      <w:pPr>
        <w:suppressAutoHyphens/>
        <w:ind w:right="372"/>
        <w:jc w:val="both"/>
        <w:rPr>
          <w:rFonts w:asciiTheme="majorHAnsi" w:hAnsiTheme="majorHAnsi"/>
        </w:rPr>
      </w:pPr>
    </w:p>
    <w:p w:rsidR="00CB4079" w:rsidRDefault="00CB4079" w:rsidP="00CB4079">
      <w:pPr>
        <w:suppressAutoHyphens/>
        <w:ind w:right="372"/>
        <w:jc w:val="both"/>
        <w:rPr>
          <w:rFonts w:asciiTheme="majorHAnsi" w:hAnsiTheme="majorHAnsi"/>
        </w:rPr>
      </w:pPr>
    </w:p>
    <w:p w:rsidR="00CB4079" w:rsidRDefault="00CB4079" w:rsidP="00CB4079">
      <w:pPr>
        <w:suppressAutoHyphens/>
        <w:ind w:right="372"/>
        <w:jc w:val="both"/>
        <w:rPr>
          <w:rFonts w:asciiTheme="majorHAnsi" w:hAnsiTheme="majorHAnsi"/>
        </w:rPr>
      </w:pPr>
    </w:p>
    <w:p w:rsidR="00CB4079" w:rsidRDefault="00CB4079" w:rsidP="00CB4079">
      <w:pPr>
        <w:suppressAutoHyphens/>
        <w:ind w:right="372"/>
        <w:jc w:val="both"/>
        <w:rPr>
          <w:rFonts w:asciiTheme="majorHAnsi" w:hAnsiTheme="majorHAnsi"/>
        </w:rPr>
      </w:pPr>
    </w:p>
    <w:p w:rsidR="00CB4079" w:rsidRPr="00CB4079" w:rsidRDefault="00CB4079" w:rsidP="00CB4079">
      <w:pPr>
        <w:suppressAutoHyphens/>
        <w:ind w:right="372"/>
        <w:jc w:val="both"/>
        <w:rPr>
          <w:rFonts w:asciiTheme="majorHAnsi" w:hAnsiTheme="majorHAnsi"/>
        </w:rPr>
      </w:pPr>
    </w:p>
    <w:p w:rsidR="00CB4079" w:rsidRPr="00CB4079" w:rsidRDefault="00CB4079" w:rsidP="00CB4079">
      <w:pPr>
        <w:suppressAutoHyphens/>
        <w:ind w:right="372"/>
        <w:jc w:val="both"/>
        <w:rPr>
          <w:rFonts w:asciiTheme="majorHAnsi" w:hAnsiTheme="majorHAnsi"/>
          <w:u w:val="single"/>
        </w:rPr>
      </w:pPr>
    </w:p>
    <w:p w:rsidR="00CB4079" w:rsidRPr="00CB4079" w:rsidRDefault="00CB4079" w:rsidP="00CB4079">
      <w:pPr>
        <w:suppressAutoHyphens/>
        <w:ind w:right="372"/>
        <w:jc w:val="both"/>
        <w:rPr>
          <w:rFonts w:asciiTheme="majorHAnsi" w:hAnsiTheme="majorHAnsi"/>
          <w:u w:val="single"/>
        </w:rPr>
      </w:pPr>
    </w:p>
    <w:p w:rsidR="00CB4079" w:rsidRPr="00CB4079" w:rsidRDefault="00CB4079" w:rsidP="00CB4079">
      <w:pPr>
        <w:suppressAutoHyphens/>
        <w:ind w:right="372"/>
        <w:jc w:val="center"/>
        <w:rPr>
          <w:rFonts w:asciiTheme="majorHAnsi" w:hAnsiTheme="majorHAnsi"/>
          <w:u w:val="single"/>
        </w:rPr>
      </w:pPr>
      <w:r w:rsidRPr="00CB4079">
        <w:rPr>
          <w:rFonts w:asciiTheme="majorHAnsi" w:hAnsiTheme="majorHAnsi"/>
          <w:u w:val="single"/>
        </w:rPr>
        <w:lastRenderedPageBreak/>
        <w:t>Κάτοψη και τομή πάγκου    Νο2 &amp; 3</w:t>
      </w:r>
    </w:p>
    <w:p w:rsidR="00CB4079" w:rsidRPr="00CB4079" w:rsidRDefault="00CB4079" w:rsidP="00CB4079">
      <w:pPr>
        <w:suppressAutoHyphens/>
        <w:ind w:right="372"/>
        <w:jc w:val="both"/>
        <w:rPr>
          <w:rFonts w:asciiTheme="majorHAnsi" w:hAnsiTheme="majorHAnsi"/>
        </w:rPr>
      </w:pPr>
      <w:r w:rsidRPr="00CB4079">
        <w:rPr>
          <w:rFonts w:asciiTheme="majorHAnsi" w:hAnsiTheme="majorHAnsi"/>
          <w:noProof/>
        </w:rPr>
        <w:drawing>
          <wp:inline distT="0" distB="0" distL="0" distR="0">
            <wp:extent cx="5486400" cy="2452370"/>
            <wp:effectExtent l="0" t="0" r="0" b="5080"/>
            <wp:docPr id="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6400" cy="2452370"/>
                    </a:xfrm>
                    <a:prstGeom prst="rect">
                      <a:avLst/>
                    </a:prstGeom>
                  </pic:spPr>
                </pic:pic>
              </a:graphicData>
            </a:graphic>
          </wp:inline>
        </w:drawing>
      </w:r>
    </w:p>
    <w:p w:rsidR="00CB4079" w:rsidRPr="00CB4079" w:rsidRDefault="00CB4079" w:rsidP="00CB4079">
      <w:pPr>
        <w:suppressAutoHyphens/>
        <w:ind w:right="372"/>
        <w:jc w:val="both"/>
        <w:rPr>
          <w:rFonts w:asciiTheme="majorHAnsi" w:hAnsiTheme="majorHAnsi"/>
        </w:rPr>
      </w:pPr>
    </w:p>
    <w:p w:rsidR="00CB4079" w:rsidRPr="00CB4079" w:rsidRDefault="00CB4079" w:rsidP="00CB4079">
      <w:pPr>
        <w:suppressAutoHyphens/>
        <w:ind w:right="372"/>
        <w:jc w:val="center"/>
        <w:rPr>
          <w:rFonts w:asciiTheme="majorHAnsi" w:hAnsiTheme="majorHAnsi"/>
          <w:u w:val="single"/>
        </w:rPr>
      </w:pPr>
    </w:p>
    <w:p w:rsidR="00CB4079" w:rsidRPr="00CB4079" w:rsidRDefault="00CB4079" w:rsidP="00CB4079">
      <w:pPr>
        <w:suppressAutoHyphens/>
        <w:ind w:right="372"/>
        <w:jc w:val="center"/>
        <w:rPr>
          <w:rFonts w:asciiTheme="majorHAnsi" w:hAnsiTheme="majorHAnsi"/>
          <w:u w:val="single"/>
        </w:rPr>
      </w:pPr>
    </w:p>
    <w:p w:rsidR="00CB4079" w:rsidRPr="00CB4079" w:rsidRDefault="00CB4079" w:rsidP="00CB4079">
      <w:pPr>
        <w:suppressAutoHyphens/>
        <w:ind w:right="372"/>
        <w:jc w:val="center"/>
        <w:rPr>
          <w:rFonts w:asciiTheme="majorHAnsi" w:hAnsiTheme="majorHAnsi"/>
        </w:rPr>
      </w:pPr>
      <w:r w:rsidRPr="00CB4079">
        <w:rPr>
          <w:rFonts w:asciiTheme="majorHAnsi" w:hAnsiTheme="majorHAnsi"/>
          <w:u w:val="single"/>
        </w:rPr>
        <w:t xml:space="preserve">Κάτοψη και τομή πάγκου    </w:t>
      </w:r>
      <w:proofErr w:type="spellStart"/>
      <w:r w:rsidRPr="00CB4079">
        <w:rPr>
          <w:rFonts w:asciiTheme="majorHAnsi" w:hAnsiTheme="majorHAnsi"/>
          <w:u w:val="single"/>
        </w:rPr>
        <w:t>Νο</w:t>
      </w:r>
      <w:proofErr w:type="spellEnd"/>
      <w:r w:rsidRPr="00CB4079">
        <w:rPr>
          <w:rFonts w:asciiTheme="majorHAnsi" w:hAnsiTheme="majorHAnsi"/>
          <w:u w:val="single"/>
        </w:rPr>
        <w:t xml:space="preserve"> 4</w:t>
      </w:r>
    </w:p>
    <w:p w:rsidR="00CB4079" w:rsidRPr="00CB4079" w:rsidRDefault="00CB4079" w:rsidP="00CB4079">
      <w:pPr>
        <w:suppressAutoHyphens/>
        <w:jc w:val="both"/>
        <w:rPr>
          <w:rFonts w:asciiTheme="majorHAnsi" w:hAnsiTheme="majorHAnsi"/>
          <w:b/>
        </w:rPr>
      </w:pPr>
    </w:p>
    <w:p w:rsidR="00CB4079" w:rsidRPr="00CB4079" w:rsidRDefault="00CB4079" w:rsidP="00CB4079">
      <w:pPr>
        <w:suppressAutoHyphens/>
        <w:jc w:val="both"/>
        <w:rPr>
          <w:rFonts w:asciiTheme="majorHAnsi" w:hAnsiTheme="majorHAnsi"/>
          <w:b/>
          <w:lang w:val="en-US"/>
        </w:rPr>
      </w:pPr>
      <w:r w:rsidRPr="00CB4079">
        <w:rPr>
          <w:rFonts w:asciiTheme="majorHAnsi" w:hAnsiTheme="majorHAnsi"/>
          <w:noProof/>
        </w:rPr>
        <w:drawing>
          <wp:inline distT="0" distB="0" distL="0" distR="0">
            <wp:extent cx="5486400" cy="2341245"/>
            <wp:effectExtent l="0" t="0" r="0" b="1905"/>
            <wp:docPr id="3"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2341245"/>
                    </a:xfrm>
                    <a:prstGeom prst="rect">
                      <a:avLst/>
                    </a:prstGeom>
                  </pic:spPr>
                </pic:pic>
              </a:graphicData>
            </a:graphic>
          </wp:inline>
        </w:drawing>
      </w:r>
    </w:p>
    <w:p w:rsidR="00CB4079" w:rsidRP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Default="00CB4079" w:rsidP="00CB4079">
      <w:pPr>
        <w:suppressAutoHyphens/>
        <w:ind w:right="372"/>
        <w:jc w:val="center"/>
        <w:rPr>
          <w:rFonts w:asciiTheme="majorHAnsi" w:hAnsiTheme="majorHAnsi"/>
          <w:u w:val="single"/>
        </w:rPr>
      </w:pPr>
    </w:p>
    <w:p w:rsidR="00CB4079" w:rsidRPr="00CB4079" w:rsidRDefault="00CB4079" w:rsidP="00CB4079">
      <w:pPr>
        <w:suppressAutoHyphens/>
        <w:ind w:right="372"/>
        <w:jc w:val="center"/>
        <w:rPr>
          <w:rFonts w:asciiTheme="majorHAnsi" w:hAnsiTheme="majorHAnsi"/>
        </w:rPr>
      </w:pPr>
      <w:r w:rsidRPr="00CB4079">
        <w:rPr>
          <w:rFonts w:asciiTheme="majorHAnsi" w:hAnsiTheme="majorHAnsi"/>
          <w:u w:val="single"/>
        </w:rPr>
        <w:lastRenderedPageBreak/>
        <w:t>Κάτοψη και τομή γραφείων</w:t>
      </w:r>
    </w:p>
    <w:p w:rsidR="00CB4079" w:rsidRPr="00CB4079" w:rsidRDefault="00CB4079" w:rsidP="00CB4079">
      <w:pPr>
        <w:suppressAutoHyphens/>
        <w:jc w:val="both"/>
        <w:rPr>
          <w:rFonts w:asciiTheme="majorHAnsi" w:hAnsiTheme="majorHAnsi"/>
          <w:b/>
        </w:rPr>
      </w:pPr>
    </w:p>
    <w:p w:rsidR="00CB4079" w:rsidRPr="00CB4079" w:rsidRDefault="00CB4079" w:rsidP="00CB4079">
      <w:pPr>
        <w:suppressAutoHyphens/>
        <w:jc w:val="both"/>
        <w:rPr>
          <w:rFonts w:asciiTheme="majorHAnsi" w:hAnsiTheme="majorHAnsi"/>
          <w:b/>
        </w:rPr>
      </w:pPr>
      <w:r w:rsidRPr="00CB4079">
        <w:rPr>
          <w:rFonts w:asciiTheme="majorHAnsi" w:hAnsiTheme="majorHAnsi"/>
          <w:noProof/>
        </w:rPr>
        <w:drawing>
          <wp:inline distT="0" distB="0" distL="0" distR="0">
            <wp:extent cx="5486400" cy="4618990"/>
            <wp:effectExtent l="0" t="0" r="0" b="0"/>
            <wp:docPr id="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4618990"/>
                    </a:xfrm>
                    <a:prstGeom prst="rect">
                      <a:avLst/>
                    </a:prstGeom>
                  </pic:spPr>
                </pic:pic>
              </a:graphicData>
            </a:graphic>
          </wp:inline>
        </w:drawing>
      </w:r>
    </w:p>
    <w:p w:rsidR="00CB4079" w:rsidRPr="00CB4079" w:rsidRDefault="00CB4079" w:rsidP="00CB4079">
      <w:pPr>
        <w:suppressAutoHyphens/>
        <w:jc w:val="both"/>
        <w:rPr>
          <w:rFonts w:asciiTheme="majorHAnsi" w:hAnsiTheme="majorHAnsi"/>
          <w:b/>
        </w:rPr>
      </w:pPr>
    </w:p>
    <w:p w:rsidR="00CB4079" w:rsidRPr="00CB4079" w:rsidRDefault="00CB4079" w:rsidP="00CB4079">
      <w:pPr>
        <w:suppressAutoHyphens/>
        <w:jc w:val="both"/>
        <w:rPr>
          <w:rFonts w:asciiTheme="majorHAnsi" w:hAnsiTheme="majorHAnsi"/>
        </w:rPr>
      </w:pPr>
      <w:r w:rsidRPr="00CB4079">
        <w:rPr>
          <w:rFonts w:asciiTheme="majorHAnsi" w:hAnsiTheme="majorHAnsi"/>
        </w:rPr>
        <w:t>Οι πάγκοι  και τα γραφεία  θα προσκομιστούν στο χώρο τοποθέτησής τους και θα εγκατασταθούν με δαπάνες και μέριμνα του αναδόχου. Οποιεσδήποτε φθορές προκληθούν στις υπόλοιπες επιφάνειες του χώρου κατά την μεταφορά στο χώρο ή/και και στα προσκομιζόμενα είδη, θα αποκατασταθούν από τον ανάδοχο χωρίς πρόσθετη επιβάρυνση.</w:t>
      </w:r>
    </w:p>
    <w:p w:rsidR="00CB4079" w:rsidRPr="00CB4079" w:rsidRDefault="00CB4079" w:rsidP="00CB4079">
      <w:pPr>
        <w:suppressAutoHyphens/>
        <w:jc w:val="both"/>
        <w:rPr>
          <w:rFonts w:asciiTheme="majorHAnsi" w:hAnsiTheme="majorHAnsi"/>
        </w:rPr>
      </w:pPr>
    </w:p>
    <w:p w:rsidR="00CB4079" w:rsidRPr="00CB4079" w:rsidRDefault="00CB4079" w:rsidP="00CB4079">
      <w:pPr>
        <w:suppressAutoHyphens/>
        <w:jc w:val="both"/>
        <w:rPr>
          <w:rFonts w:asciiTheme="majorHAnsi" w:hAnsiTheme="majorHAnsi" w:cs="Tahoma"/>
          <w:bCs/>
        </w:rPr>
      </w:pPr>
      <w:r w:rsidRPr="00CB4079">
        <w:rPr>
          <w:rFonts w:asciiTheme="majorHAnsi" w:hAnsiTheme="majorHAnsi" w:cs="Tahoma"/>
          <w:bCs/>
        </w:rPr>
        <w:t>Ο προϋπολογισμός της παρούσας εκτιμάται στον επόμενο πίνακα:</w:t>
      </w:r>
    </w:p>
    <w:tbl>
      <w:tblPr>
        <w:tblStyle w:val="a8"/>
        <w:tblW w:w="5000" w:type="pct"/>
        <w:jc w:val="center"/>
        <w:tblLook w:val="04A0"/>
      </w:tblPr>
      <w:tblGrid>
        <w:gridCol w:w="3554"/>
        <w:gridCol w:w="1093"/>
        <w:gridCol w:w="1499"/>
        <w:gridCol w:w="1510"/>
        <w:gridCol w:w="1914"/>
      </w:tblGrid>
      <w:tr w:rsidR="00CB4079" w:rsidRPr="00CB4079" w:rsidTr="00270261">
        <w:trPr>
          <w:cantSplit/>
          <w:jc w:val="center"/>
        </w:trPr>
        <w:tc>
          <w:tcPr>
            <w:tcW w:w="1857" w:type="pct"/>
          </w:tcPr>
          <w:p w:rsidR="00CB4079" w:rsidRPr="00CB4079" w:rsidRDefault="00CB4079" w:rsidP="00270261">
            <w:pPr>
              <w:jc w:val="center"/>
              <w:rPr>
                <w:rFonts w:asciiTheme="majorHAnsi" w:hAnsiTheme="majorHAnsi" w:cs="Tahoma"/>
                <w:b/>
              </w:rPr>
            </w:pPr>
            <w:r w:rsidRPr="00CB4079">
              <w:rPr>
                <w:rFonts w:asciiTheme="majorHAnsi" w:hAnsiTheme="majorHAnsi" w:cs="Tahoma"/>
                <w:b/>
              </w:rPr>
              <w:t xml:space="preserve">ΠΕΡΙΓΡΑΦΗ </w:t>
            </w:r>
          </w:p>
        </w:tc>
        <w:tc>
          <w:tcPr>
            <w:tcW w:w="571" w:type="pct"/>
          </w:tcPr>
          <w:p w:rsidR="00CB4079" w:rsidRPr="00CB4079" w:rsidRDefault="00CB4079" w:rsidP="00270261">
            <w:pPr>
              <w:jc w:val="center"/>
              <w:rPr>
                <w:rFonts w:asciiTheme="majorHAnsi" w:hAnsiTheme="majorHAnsi" w:cs="Tahoma"/>
                <w:b/>
              </w:rPr>
            </w:pPr>
            <w:r w:rsidRPr="00CB4079">
              <w:rPr>
                <w:rFonts w:asciiTheme="majorHAnsi" w:hAnsiTheme="majorHAnsi" w:cs="Tahoma"/>
                <w:b/>
              </w:rPr>
              <w:t>ΜΟΝ. ΜΕΤΡ.</w:t>
            </w:r>
          </w:p>
        </w:tc>
        <w:tc>
          <w:tcPr>
            <w:tcW w:w="783" w:type="pct"/>
          </w:tcPr>
          <w:p w:rsidR="00CB4079" w:rsidRPr="00CB4079" w:rsidRDefault="00CB4079" w:rsidP="00270261">
            <w:pPr>
              <w:jc w:val="center"/>
              <w:rPr>
                <w:rFonts w:asciiTheme="majorHAnsi" w:hAnsiTheme="majorHAnsi" w:cs="Tahoma"/>
                <w:b/>
              </w:rPr>
            </w:pPr>
            <w:r w:rsidRPr="00CB4079">
              <w:rPr>
                <w:rFonts w:asciiTheme="majorHAnsi" w:hAnsiTheme="majorHAnsi" w:cs="Tahoma"/>
                <w:b/>
              </w:rPr>
              <w:t>ΠΟΣΟΤΗΤΑ</w:t>
            </w:r>
          </w:p>
        </w:tc>
        <w:tc>
          <w:tcPr>
            <w:tcW w:w="789" w:type="pct"/>
          </w:tcPr>
          <w:p w:rsidR="00CB4079" w:rsidRPr="00CB4079" w:rsidRDefault="00CB4079" w:rsidP="00270261">
            <w:pPr>
              <w:jc w:val="center"/>
              <w:rPr>
                <w:rFonts w:asciiTheme="majorHAnsi" w:hAnsiTheme="majorHAnsi" w:cs="Tahoma"/>
                <w:b/>
              </w:rPr>
            </w:pPr>
            <w:r w:rsidRPr="00CB4079">
              <w:rPr>
                <w:rFonts w:asciiTheme="majorHAnsi" w:hAnsiTheme="majorHAnsi" w:cs="Tahoma"/>
                <w:b/>
              </w:rPr>
              <w:t>ΤΙΜΗ ΜΟΝ.</w:t>
            </w:r>
            <w:r w:rsidRPr="00CB4079">
              <w:rPr>
                <w:rFonts w:asciiTheme="majorHAnsi" w:hAnsiTheme="majorHAnsi" w:cs="Tahoma"/>
                <w:b/>
                <w:vertAlign w:val="superscript"/>
              </w:rPr>
              <w:footnoteReference w:id="2"/>
            </w:r>
          </w:p>
          <w:p w:rsidR="00CB4079" w:rsidRPr="00CB4079" w:rsidRDefault="00CB4079" w:rsidP="00270261">
            <w:pPr>
              <w:jc w:val="center"/>
              <w:rPr>
                <w:rFonts w:asciiTheme="majorHAnsi" w:hAnsiTheme="majorHAnsi" w:cs="Tahoma"/>
                <w:b/>
              </w:rPr>
            </w:pPr>
            <w:r w:rsidRPr="00CB4079">
              <w:rPr>
                <w:rFonts w:asciiTheme="majorHAnsi" w:hAnsiTheme="majorHAnsi" w:cs="Tahoma"/>
                <w:bCs/>
              </w:rPr>
              <w:t>(€)</w:t>
            </w:r>
          </w:p>
        </w:tc>
        <w:tc>
          <w:tcPr>
            <w:tcW w:w="1000" w:type="pct"/>
          </w:tcPr>
          <w:p w:rsidR="00CB4079" w:rsidRPr="00CB4079" w:rsidRDefault="00CB4079" w:rsidP="00270261">
            <w:pPr>
              <w:jc w:val="center"/>
              <w:rPr>
                <w:rFonts w:asciiTheme="majorHAnsi" w:hAnsiTheme="majorHAnsi" w:cs="Tahoma"/>
                <w:b/>
              </w:rPr>
            </w:pPr>
            <w:r w:rsidRPr="00CB4079">
              <w:rPr>
                <w:rFonts w:asciiTheme="majorHAnsi" w:hAnsiTheme="majorHAnsi" w:cs="Tahoma"/>
                <w:b/>
              </w:rPr>
              <w:t>ΔΑΠΑΝΗ</w:t>
            </w:r>
          </w:p>
          <w:p w:rsidR="00CB4079" w:rsidRPr="00CB4079" w:rsidRDefault="00CB4079" w:rsidP="00270261">
            <w:pPr>
              <w:jc w:val="center"/>
              <w:rPr>
                <w:rFonts w:asciiTheme="majorHAnsi" w:hAnsiTheme="majorHAnsi" w:cs="Tahoma"/>
                <w:b/>
              </w:rPr>
            </w:pPr>
            <w:r w:rsidRPr="00CB4079">
              <w:rPr>
                <w:rFonts w:asciiTheme="majorHAnsi" w:hAnsiTheme="majorHAnsi" w:cs="Tahoma"/>
                <w:bCs/>
              </w:rPr>
              <w:t>(€)</w:t>
            </w:r>
          </w:p>
        </w:tc>
      </w:tr>
      <w:tr w:rsidR="00CB4079" w:rsidRPr="00CB4079" w:rsidTr="00270261">
        <w:trPr>
          <w:cantSplit/>
          <w:jc w:val="center"/>
        </w:trPr>
        <w:tc>
          <w:tcPr>
            <w:tcW w:w="1857" w:type="pct"/>
          </w:tcPr>
          <w:p w:rsidR="00CB4079" w:rsidRPr="00CB4079" w:rsidRDefault="00CB4079" w:rsidP="00270261">
            <w:pPr>
              <w:rPr>
                <w:rFonts w:asciiTheme="majorHAnsi" w:hAnsiTheme="majorHAnsi" w:cs="Tahoma"/>
                <w:bCs/>
              </w:rPr>
            </w:pPr>
            <w:r w:rsidRPr="00CB4079">
              <w:rPr>
                <w:rFonts w:asciiTheme="majorHAnsi" w:hAnsiTheme="majorHAnsi" w:cs="Tahoma"/>
                <w:bCs/>
              </w:rPr>
              <w:t>Προμήθεια και τοποθέτηση γραφείου σύμφωνα με την τεχνική περιγραφή</w:t>
            </w:r>
          </w:p>
        </w:tc>
        <w:tc>
          <w:tcPr>
            <w:tcW w:w="571" w:type="pct"/>
          </w:tcPr>
          <w:p w:rsidR="00CB4079" w:rsidRPr="00CB4079" w:rsidRDefault="00CB4079" w:rsidP="00270261">
            <w:pPr>
              <w:jc w:val="center"/>
              <w:rPr>
                <w:rFonts w:asciiTheme="majorHAnsi" w:hAnsiTheme="majorHAnsi" w:cs="Tahoma"/>
                <w:bCs/>
              </w:rPr>
            </w:pPr>
            <w:proofErr w:type="spellStart"/>
            <w:r w:rsidRPr="00CB4079">
              <w:rPr>
                <w:rFonts w:asciiTheme="majorHAnsi" w:hAnsiTheme="majorHAnsi" w:cs="Tahoma"/>
                <w:bCs/>
              </w:rPr>
              <w:t>Τεμ</w:t>
            </w:r>
            <w:proofErr w:type="spellEnd"/>
            <w:r w:rsidRPr="00CB4079">
              <w:rPr>
                <w:rFonts w:asciiTheme="majorHAnsi" w:hAnsiTheme="majorHAnsi" w:cs="Tahoma"/>
                <w:bCs/>
              </w:rPr>
              <w:t>.</w:t>
            </w:r>
          </w:p>
        </w:tc>
        <w:tc>
          <w:tcPr>
            <w:tcW w:w="783"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2</w:t>
            </w:r>
          </w:p>
        </w:tc>
        <w:tc>
          <w:tcPr>
            <w:tcW w:w="789"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460,00</w:t>
            </w:r>
          </w:p>
        </w:tc>
        <w:tc>
          <w:tcPr>
            <w:tcW w:w="1000"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920,00</w:t>
            </w:r>
          </w:p>
        </w:tc>
      </w:tr>
      <w:tr w:rsidR="00CB4079" w:rsidRPr="00CB4079" w:rsidTr="00270261">
        <w:trPr>
          <w:cantSplit/>
          <w:jc w:val="center"/>
        </w:trPr>
        <w:tc>
          <w:tcPr>
            <w:tcW w:w="1857" w:type="pct"/>
          </w:tcPr>
          <w:p w:rsidR="00CB4079" w:rsidRPr="00CB4079" w:rsidRDefault="00CB4079" w:rsidP="00270261">
            <w:pPr>
              <w:rPr>
                <w:rFonts w:asciiTheme="majorHAnsi" w:hAnsiTheme="majorHAnsi" w:cs="Tahoma"/>
                <w:bCs/>
              </w:rPr>
            </w:pPr>
            <w:r w:rsidRPr="00CB4079">
              <w:rPr>
                <w:rFonts w:asciiTheme="majorHAnsi" w:hAnsiTheme="majorHAnsi" w:cs="Tahoma"/>
                <w:bCs/>
              </w:rPr>
              <w:t xml:space="preserve">Προμήθεια και τοποθέτηση πάγκου </w:t>
            </w:r>
            <w:proofErr w:type="spellStart"/>
            <w:r w:rsidRPr="00CB4079">
              <w:rPr>
                <w:rFonts w:asciiTheme="majorHAnsi" w:hAnsiTheme="majorHAnsi" w:cs="Tahoma"/>
                <w:bCs/>
              </w:rPr>
              <w:t>Νο</w:t>
            </w:r>
            <w:proofErr w:type="spellEnd"/>
            <w:r w:rsidRPr="00CB4079">
              <w:rPr>
                <w:rFonts w:asciiTheme="majorHAnsi" w:hAnsiTheme="majorHAnsi" w:cs="Tahoma"/>
                <w:bCs/>
              </w:rPr>
              <w:t xml:space="preserve"> 1 σύμφωνα με την τεχνική περιγραφή</w:t>
            </w:r>
          </w:p>
        </w:tc>
        <w:tc>
          <w:tcPr>
            <w:tcW w:w="571" w:type="pct"/>
          </w:tcPr>
          <w:p w:rsidR="00CB4079" w:rsidRPr="00CB4079" w:rsidRDefault="00CB4079" w:rsidP="00270261">
            <w:pPr>
              <w:jc w:val="center"/>
              <w:rPr>
                <w:rFonts w:asciiTheme="majorHAnsi" w:hAnsiTheme="majorHAnsi" w:cs="Tahoma"/>
                <w:bCs/>
              </w:rPr>
            </w:pPr>
            <w:proofErr w:type="spellStart"/>
            <w:r w:rsidRPr="00CB4079">
              <w:rPr>
                <w:rFonts w:asciiTheme="majorHAnsi" w:hAnsiTheme="majorHAnsi" w:cs="Tahoma"/>
                <w:bCs/>
              </w:rPr>
              <w:t>Τεμ</w:t>
            </w:r>
            <w:proofErr w:type="spellEnd"/>
            <w:r w:rsidRPr="00CB4079">
              <w:rPr>
                <w:rFonts w:asciiTheme="majorHAnsi" w:hAnsiTheme="majorHAnsi" w:cs="Tahoma"/>
                <w:bCs/>
              </w:rPr>
              <w:t>.</w:t>
            </w:r>
          </w:p>
        </w:tc>
        <w:tc>
          <w:tcPr>
            <w:tcW w:w="783"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1</w:t>
            </w:r>
          </w:p>
        </w:tc>
        <w:tc>
          <w:tcPr>
            <w:tcW w:w="789"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560,00</w:t>
            </w:r>
          </w:p>
        </w:tc>
        <w:tc>
          <w:tcPr>
            <w:tcW w:w="1000"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560,00</w:t>
            </w:r>
          </w:p>
        </w:tc>
      </w:tr>
      <w:tr w:rsidR="00CB4079" w:rsidRPr="00CB4079" w:rsidTr="00270261">
        <w:trPr>
          <w:cantSplit/>
          <w:jc w:val="center"/>
        </w:trPr>
        <w:tc>
          <w:tcPr>
            <w:tcW w:w="1857" w:type="pct"/>
          </w:tcPr>
          <w:p w:rsidR="00CB4079" w:rsidRPr="00CB4079" w:rsidRDefault="00CB4079" w:rsidP="00270261">
            <w:pPr>
              <w:rPr>
                <w:rFonts w:asciiTheme="majorHAnsi" w:hAnsiTheme="majorHAnsi" w:cs="Tahoma"/>
                <w:bCs/>
              </w:rPr>
            </w:pPr>
            <w:r w:rsidRPr="00CB4079">
              <w:rPr>
                <w:rFonts w:asciiTheme="majorHAnsi" w:hAnsiTheme="majorHAnsi" w:cs="Tahoma"/>
                <w:bCs/>
              </w:rPr>
              <w:t xml:space="preserve">Προμήθεια και τοποθέτηση πάγκου </w:t>
            </w:r>
            <w:proofErr w:type="spellStart"/>
            <w:r w:rsidRPr="00CB4079">
              <w:rPr>
                <w:rFonts w:asciiTheme="majorHAnsi" w:hAnsiTheme="majorHAnsi" w:cs="Tahoma"/>
                <w:bCs/>
              </w:rPr>
              <w:t>Νο</w:t>
            </w:r>
            <w:proofErr w:type="spellEnd"/>
            <w:r w:rsidRPr="00CB4079">
              <w:rPr>
                <w:rFonts w:asciiTheme="majorHAnsi" w:hAnsiTheme="majorHAnsi" w:cs="Tahoma"/>
                <w:bCs/>
              </w:rPr>
              <w:t xml:space="preserve"> 2 σύμφωνα με την τεχνική περιγραφή</w:t>
            </w:r>
          </w:p>
        </w:tc>
        <w:tc>
          <w:tcPr>
            <w:tcW w:w="571" w:type="pct"/>
          </w:tcPr>
          <w:p w:rsidR="00CB4079" w:rsidRPr="00CB4079" w:rsidRDefault="00CB4079" w:rsidP="00270261">
            <w:pPr>
              <w:jc w:val="center"/>
              <w:rPr>
                <w:rFonts w:asciiTheme="majorHAnsi" w:hAnsiTheme="majorHAnsi" w:cs="Tahoma"/>
                <w:bCs/>
              </w:rPr>
            </w:pPr>
            <w:proofErr w:type="spellStart"/>
            <w:r w:rsidRPr="00CB4079">
              <w:rPr>
                <w:rFonts w:asciiTheme="majorHAnsi" w:hAnsiTheme="majorHAnsi" w:cs="Tahoma"/>
                <w:bCs/>
              </w:rPr>
              <w:t>Τεμ</w:t>
            </w:r>
            <w:proofErr w:type="spellEnd"/>
            <w:r w:rsidRPr="00CB4079">
              <w:rPr>
                <w:rFonts w:asciiTheme="majorHAnsi" w:hAnsiTheme="majorHAnsi" w:cs="Tahoma"/>
                <w:bCs/>
              </w:rPr>
              <w:t>.</w:t>
            </w:r>
          </w:p>
        </w:tc>
        <w:tc>
          <w:tcPr>
            <w:tcW w:w="783"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1</w:t>
            </w:r>
          </w:p>
        </w:tc>
        <w:tc>
          <w:tcPr>
            <w:tcW w:w="789"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700,00</w:t>
            </w:r>
          </w:p>
        </w:tc>
        <w:tc>
          <w:tcPr>
            <w:tcW w:w="1000"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700,00</w:t>
            </w:r>
          </w:p>
        </w:tc>
      </w:tr>
      <w:tr w:rsidR="00CB4079" w:rsidRPr="00CB4079" w:rsidTr="00270261">
        <w:trPr>
          <w:cantSplit/>
          <w:jc w:val="center"/>
        </w:trPr>
        <w:tc>
          <w:tcPr>
            <w:tcW w:w="1857" w:type="pct"/>
          </w:tcPr>
          <w:p w:rsidR="00CB4079" w:rsidRPr="00CB4079" w:rsidRDefault="00CB4079" w:rsidP="00270261">
            <w:pPr>
              <w:rPr>
                <w:rFonts w:asciiTheme="majorHAnsi" w:hAnsiTheme="majorHAnsi" w:cs="Tahoma"/>
                <w:bCs/>
              </w:rPr>
            </w:pPr>
            <w:r w:rsidRPr="00CB4079">
              <w:rPr>
                <w:rFonts w:asciiTheme="majorHAnsi" w:hAnsiTheme="majorHAnsi" w:cs="Tahoma"/>
                <w:bCs/>
              </w:rPr>
              <w:t xml:space="preserve">Προμήθεια και τοποθέτηση πάγκου </w:t>
            </w:r>
            <w:proofErr w:type="spellStart"/>
            <w:r w:rsidRPr="00CB4079">
              <w:rPr>
                <w:rFonts w:asciiTheme="majorHAnsi" w:hAnsiTheme="majorHAnsi" w:cs="Tahoma"/>
                <w:bCs/>
              </w:rPr>
              <w:t>Νο</w:t>
            </w:r>
            <w:proofErr w:type="spellEnd"/>
            <w:r w:rsidRPr="00CB4079">
              <w:rPr>
                <w:rFonts w:asciiTheme="majorHAnsi" w:hAnsiTheme="majorHAnsi" w:cs="Tahoma"/>
                <w:bCs/>
              </w:rPr>
              <w:t xml:space="preserve"> 3 σύμφωνα με την τεχνική περιγραφή</w:t>
            </w:r>
          </w:p>
        </w:tc>
        <w:tc>
          <w:tcPr>
            <w:tcW w:w="571" w:type="pct"/>
          </w:tcPr>
          <w:p w:rsidR="00CB4079" w:rsidRPr="00CB4079" w:rsidRDefault="00CB4079" w:rsidP="00270261">
            <w:pPr>
              <w:jc w:val="center"/>
              <w:rPr>
                <w:rFonts w:asciiTheme="majorHAnsi" w:hAnsiTheme="majorHAnsi" w:cs="Tahoma"/>
                <w:bCs/>
              </w:rPr>
            </w:pPr>
            <w:proofErr w:type="spellStart"/>
            <w:r w:rsidRPr="00CB4079">
              <w:rPr>
                <w:rFonts w:asciiTheme="majorHAnsi" w:hAnsiTheme="majorHAnsi" w:cs="Tahoma"/>
                <w:bCs/>
              </w:rPr>
              <w:t>Τεμ</w:t>
            </w:r>
            <w:proofErr w:type="spellEnd"/>
            <w:r w:rsidRPr="00CB4079">
              <w:rPr>
                <w:rFonts w:asciiTheme="majorHAnsi" w:hAnsiTheme="majorHAnsi" w:cs="Tahoma"/>
                <w:bCs/>
              </w:rPr>
              <w:t>.</w:t>
            </w:r>
          </w:p>
        </w:tc>
        <w:tc>
          <w:tcPr>
            <w:tcW w:w="783"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1</w:t>
            </w:r>
          </w:p>
        </w:tc>
        <w:tc>
          <w:tcPr>
            <w:tcW w:w="789"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1.230,00</w:t>
            </w:r>
          </w:p>
        </w:tc>
        <w:tc>
          <w:tcPr>
            <w:tcW w:w="1000"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1.230,00</w:t>
            </w:r>
          </w:p>
        </w:tc>
      </w:tr>
      <w:tr w:rsidR="00CB4079" w:rsidRPr="00CB4079" w:rsidTr="00270261">
        <w:trPr>
          <w:cantSplit/>
          <w:jc w:val="center"/>
        </w:trPr>
        <w:tc>
          <w:tcPr>
            <w:tcW w:w="1857" w:type="pct"/>
          </w:tcPr>
          <w:p w:rsidR="00CB4079" w:rsidRPr="00CB4079" w:rsidRDefault="00CB4079" w:rsidP="00270261">
            <w:pPr>
              <w:rPr>
                <w:rFonts w:asciiTheme="majorHAnsi" w:hAnsiTheme="majorHAnsi" w:cs="Tahoma"/>
                <w:bCs/>
              </w:rPr>
            </w:pPr>
            <w:r w:rsidRPr="00CB4079">
              <w:rPr>
                <w:rFonts w:asciiTheme="majorHAnsi" w:hAnsiTheme="majorHAnsi" w:cs="Tahoma"/>
                <w:bCs/>
              </w:rPr>
              <w:t xml:space="preserve">Προμήθεια και τοποθέτηση πάγκου </w:t>
            </w:r>
            <w:proofErr w:type="spellStart"/>
            <w:r w:rsidRPr="00CB4079">
              <w:rPr>
                <w:rFonts w:asciiTheme="majorHAnsi" w:hAnsiTheme="majorHAnsi" w:cs="Tahoma"/>
                <w:bCs/>
              </w:rPr>
              <w:t>Νο</w:t>
            </w:r>
            <w:proofErr w:type="spellEnd"/>
            <w:r w:rsidRPr="00CB4079">
              <w:rPr>
                <w:rFonts w:asciiTheme="majorHAnsi" w:hAnsiTheme="majorHAnsi" w:cs="Tahoma"/>
                <w:bCs/>
              </w:rPr>
              <w:t xml:space="preserve"> 4 σύμφωνα με την τεχνική περιγραφή</w:t>
            </w:r>
          </w:p>
        </w:tc>
        <w:tc>
          <w:tcPr>
            <w:tcW w:w="571" w:type="pct"/>
          </w:tcPr>
          <w:p w:rsidR="00CB4079" w:rsidRPr="00CB4079" w:rsidRDefault="00CB4079" w:rsidP="00270261">
            <w:pPr>
              <w:jc w:val="center"/>
              <w:rPr>
                <w:rFonts w:asciiTheme="majorHAnsi" w:hAnsiTheme="majorHAnsi" w:cs="Tahoma"/>
                <w:bCs/>
              </w:rPr>
            </w:pPr>
            <w:proofErr w:type="spellStart"/>
            <w:r w:rsidRPr="00CB4079">
              <w:rPr>
                <w:rFonts w:asciiTheme="majorHAnsi" w:hAnsiTheme="majorHAnsi" w:cs="Tahoma"/>
                <w:bCs/>
              </w:rPr>
              <w:t>Τεμ</w:t>
            </w:r>
            <w:proofErr w:type="spellEnd"/>
            <w:r w:rsidRPr="00CB4079">
              <w:rPr>
                <w:rFonts w:asciiTheme="majorHAnsi" w:hAnsiTheme="majorHAnsi" w:cs="Tahoma"/>
                <w:bCs/>
              </w:rPr>
              <w:t>.</w:t>
            </w:r>
          </w:p>
        </w:tc>
        <w:tc>
          <w:tcPr>
            <w:tcW w:w="783"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1</w:t>
            </w:r>
          </w:p>
        </w:tc>
        <w:tc>
          <w:tcPr>
            <w:tcW w:w="789"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1.060,00</w:t>
            </w:r>
          </w:p>
        </w:tc>
        <w:tc>
          <w:tcPr>
            <w:tcW w:w="1000"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1.060,00</w:t>
            </w:r>
          </w:p>
        </w:tc>
      </w:tr>
      <w:tr w:rsidR="00CB4079" w:rsidRPr="00CB4079" w:rsidTr="00270261">
        <w:trPr>
          <w:cantSplit/>
          <w:jc w:val="center"/>
        </w:trPr>
        <w:tc>
          <w:tcPr>
            <w:tcW w:w="4000" w:type="pct"/>
            <w:gridSpan w:val="4"/>
          </w:tcPr>
          <w:p w:rsidR="00CB4079" w:rsidRPr="00CB4079" w:rsidRDefault="00CB4079" w:rsidP="00270261">
            <w:pPr>
              <w:jc w:val="right"/>
              <w:rPr>
                <w:rFonts w:asciiTheme="majorHAnsi" w:hAnsiTheme="majorHAnsi" w:cs="Tahoma"/>
                <w:bCs/>
              </w:rPr>
            </w:pPr>
            <w:r w:rsidRPr="00CB4079">
              <w:rPr>
                <w:rFonts w:asciiTheme="majorHAnsi" w:hAnsiTheme="majorHAnsi" w:cs="Tahoma"/>
                <w:b/>
              </w:rPr>
              <w:t>Προϋπολογισμός χωρίς ΦΠΑ</w:t>
            </w:r>
            <w:r w:rsidRPr="00CB4079">
              <w:rPr>
                <w:rFonts w:asciiTheme="majorHAnsi" w:hAnsiTheme="majorHAnsi" w:cs="Tahoma"/>
                <w:bCs/>
              </w:rPr>
              <w:t>:</w:t>
            </w:r>
          </w:p>
        </w:tc>
        <w:tc>
          <w:tcPr>
            <w:tcW w:w="1000"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4.470,00</w:t>
            </w:r>
          </w:p>
        </w:tc>
      </w:tr>
      <w:tr w:rsidR="00CB4079" w:rsidRPr="00CB4079" w:rsidTr="00270261">
        <w:trPr>
          <w:cantSplit/>
          <w:jc w:val="center"/>
        </w:trPr>
        <w:tc>
          <w:tcPr>
            <w:tcW w:w="4000" w:type="pct"/>
            <w:gridSpan w:val="4"/>
          </w:tcPr>
          <w:p w:rsidR="00CB4079" w:rsidRPr="00CB4079" w:rsidRDefault="00CB4079" w:rsidP="00270261">
            <w:pPr>
              <w:jc w:val="right"/>
              <w:rPr>
                <w:rFonts w:asciiTheme="majorHAnsi" w:hAnsiTheme="majorHAnsi" w:cs="Tahoma"/>
                <w:bCs/>
              </w:rPr>
            </w:pPr>
            <w:r w:rsidRPr="00CB4079">
              <w:rPr>
                <w:rFonts w:asciiTheme="majorHAnsi" w:hAnsiTheme="majorHAnsi" w:cs="Tahoma"/>
                <w:bCs/>
              </w:rPr>
              <w:t>ΦΠΑ 24%:</w:t>
            </w:r>
          </w:p>
        </w:tc>
        <w:tc>
          <w:tcPr>
            <w:tcW w:w="1000" w:type="pct"/>
          </w:tcPr>
          <w:p w:rsidR="00CB4079" w:rsidRPr="00CB4079" w:rsidRDefault="00CB4079" w:rsidP="00270261">
            <w:pPr>
              <w:jc w:val="center"/>
              <w:rPr>
                <w:rFonts w:asciiTheme="majorHAnsi" w:hAnsiTheme="majorHAnsi" w:cs="Tahoma"/>
                <w:bCs/>
              </w:rPr>
            </w:pPr>
            <w:r w:rsidRPr="00CB4079">
              <w:rPr>
                <w:rFonts w:asciiTheme="majorHAnsi" w:hAnsiTheme="majorHAnsi" w:cs="Tahoma"/>
                <w:bCs/>
              </w:rPr>
              <w:t>1.072,80</w:t>
            </w:r>
          </w:p>
        </w:tc>
      </w:tr>
      <w:tr w:rsidR="00CB4079" w:rsidRPr="00CB4079" w:rsidTr="00270261">
        <w:trPr>
          <w:cantSplit/>
          <w:jc w:val="center"/>
        </w:trPr>
        <w:tc>
          <w:tcPr>
            <w:tcW w:w="4000" w:type="pct"/>
            <w:gridSpan w:val="4"/>
          </w:tcPr>
          <w:p w:rsidR="00CB4079" w:rsidRPr="00CB4079" w:rsidRDefault="00CB4079" w:rsidP="00270261">
            <w:pPr>
              <w:jc w:val="right"/>
              <w:rPr>
                <w:rFonts w:asciiTheme="majorHAnsi" w:hAnsiTheme="majorHAnsi" w:cs="Tahoma"/>
                <w:b/>
              </w:rPr>
            </w:pPr>
            <w:r w:rsidRPr="00CB4079">
              <w:rPr>
                <w:rFonts w:asciiTheme="majorHAnsi" w:hAnsiTheme="majorHAnsi" w:cs="Tahoma"/>
                <w:b/>
              </w:rPr>
              <w:t>ΠΡΟΫΠΟΛΟΓΙΣΜΟΣ ΜΕ ΦΠΑ:</w:t>
            </w:r>
          </w:p>
        </w:tc>
        <w:tc>
          <w:tcPr>
            <w:tcW w:w="1000" w:type="pct"/>
          </w:tcPr>
          <w:p w:rsidR="00CB4079" w:rsidRPr="00CB4079" w:rsidRDefault="00CB4079" w:rsidP="00270261">
            <w:pPr>
              <w:jc w:val="center"/>
              <w:rPr>
                <w:rFonts w:asciiTheme="majorHAnsi" w:hAnsiTheme="majorHAnsi" w:cs="Tahoma"/>
                <w:b/>
              </w:rPr>
            </w:pPr>
            <w:r w:rsidRPr="00CB4079">
              <w:rPr>
                <w:rFonts w:asciiTheme="majorHAnsi" w:hAnsiTheme="majorHAnsi" w:cs="Tahoma"/>
                <w:b/>
              </w:rPr>
              <w:t>5.542,80</w:t>
            </w:r>
          </w:p>
        </w:tc>
      </w:tr>
    </w:tbl>
    <w:p w:rsidR="00CB4079" w:rsidRPr="00CB4079" w:rsidRDefault="00CB4079" w:rsidP="00CB4079">
      <w:pPr>
        <w:suppressAutoHyphens/>
        <w:jc w:val="both"/>
        <w:rPr>
          <w:rFonts w:asciiTheme="majorHAnsi" w:hAnsiTheme="majorHAnsi" w:cs="Tahoma"/>
          <w:bCs/>
        </w:rPr>
      </w:pPr>
    </w:p>
    <w:p w:rsidR="007F73B3" w:rsidRPr="00CB4079" w:rsidRDefault="00CB4079" w:rsidP="00BE2608">
      <w:pPr>
        <w:suppressAutoHyphens/>
        <w:jc w:val="both"/>
        <w:rPr>
          <w:rFonts w:asciiTheme="majorHAnsi" w:hAnsiTheme="majorHAnsi"/>
          <w:b/>
        </w:rPr>
      </w:pPr>
      <w:r w:rsidRPr="00CB4079">
        <w:rPr>
          <w:rFonts w:asciiTheme="majorHAnsi" w:hAnsiTheme="majorHAnsi" w:cs="Tahoma"/>
          <w:bCs/>
        </w:rPr>
        <w:t xml:space="preserve">και ανέρχεται στο συνολικό ποσό (με ΦΠΑ) των: </w:t>
      </w:r>
      <w:r w:rsidRPr="00CB4079">
        <w:rPr>
          <w:rFonts w:asciiTheme="majorHAnsi" w:hAnsiTheme="majorHAnsi" w:cs="Tahoma"/>
          <w:b/>
        </w:rPr>
        <w:t>πέντε χιλιάδων πεντακοσίων σαράντα δύο ευρώ και ογδόντα λεπτών.</w:t>
      </w:r>
    </w:p>
    <w:sectPr w:rsidR="007F73B3" w:rsidRPr="00CB4079" w:rsidSect="00336EDF">
      <w:pgSz w:w="11906" w:h="16838"/>
      <w:pgMar w:top="567" w:right="1418" w:bottom="993"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4A0" w:rsidRDefault="002424A0" w:rsidP="004659C7">
      <w:r>
        <w:separator/>
      </w:r>
    </w:p>
  </w:endnote>
  <w:endnote w:type="continuationSeparator" w:id="1">
    <w:p w:rsidR="002424A0" w:rsidRDefault="002424A0" w:rsidP="00465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4A0" w:rsidRDefault="002424A0" w:rsidP="004659C7">
      <w:r>
        <w:separator/>
      </w:r>
    </w:p>
  </w:footnote>
  <w:footnote w:type="continuationSeparator" w:id="1">
    <w:p w:rsidR="002424A0" w:rsidRDefault="002424A0" w:rsidP="004659C7">
      <w:r>
        <w:continuationSeparator/>
      </w:r>
    </w:p>
  </w:footnote>
  <w:footnote w:id="2">
    <w:p w:rsidR="002424A0" w:rsidRDefault="002424A0" w:rsidP="00CB4079">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9">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2"/>
  </w:num>
  <w:num w:numId="2">
    <w:abstractNumId w:val="13"/>
  </w:num>
  <w:num w:numId="3">
    <w:abstractNumId w:val="8"/>
  </w:num>
  <w:num w:numId="4">
    <w:abstractNumId w:val="6"/>
  </w:num>
  <w:num w:numId="5">
    <w:abstractNumId w:val="16"/>
  </w:num>
  <w:num w:numId="6">
    <w:abstractNumId w:val="7"/>
  </w:num>
  <w:num w:numId="7">
    <w:abstractNumId w:val="14"/>
  </w:num>
  <w:num w:numId="8">
    <w:abstractNumId w:val="17"/>
  </w:num>
  <w:num w:numId="9">
    <w:abstractNumId w:val="9"/>
  </w:num>
  <w:num w:numId="10">
    <w:abstractNumId w:val="5"/>
  </w:num>
  <w:num w:numId="11">
    <w:abstractNumId w:val="10"/>
  </w:num>
  <w:num w:numId="12">
    <w:abstractNumId w:val="0"/>
  </w:num>
  <w:num w:numId="13">
    <w:abstractNumId w:val="3"/>
  </w:num>
  <w:num w:numId="14">
    <w:abstractNumId w:val="4"/>
  </w:num>
  <w:num w:numId="15">
    <w:abstractNumId w:val="19"/>
  </w:num>
  <w:num w:numId="16">
    <w:abstractNumId w:val="11"/>
  </w:num>
  <w:num w:numId="17">
    <w:abstractNumId w:val="18"/>
  </w:num>
  <w:num w:numId="18">
    <w:abstractNumId w:val="15"/>
  </w:num>
  <w:num w:numId="19">
    <w:abstractNumId w:val="12"/>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75F75"/>
    <w:rsid w:val="00003DA1"/>
    <w:rsid w:val="00023F09"/>
    <w:rsid w:val="000356E7"/>
    <w:rsid w:val="000726B7"/>
    <w:rsid w:val="0008551C"/>
    <w:rsid w:val="00095EE5"/>
    <w:rsid w:val="000B34A3"/>
    <w:rsid w:val="000C6905"/>
    <w:rsid w:val="000F0AD3"/>
    <w:rsid w:val="000F6DC0"/>
    <w:rsid w:val="00100803"/>
    <w:rsid w:val="00106BFA"/>
    <w:rsid w:val="0012592C"/>
    <w:rsid w:val="00126593"/>
    <w:rsid w:val="00164612"/>
    <w:rsid w:val="00175D9F"/>
    <w:rsid w:val="001851AB"/>
    <w:rsid w:val="00195E2B"/>
    <w:rsid w:val="001B399E"/>
    <w:rsid w:val="001E194C"/>
    <w:rsid w:val="001E59EF"/>
    <w:rsid w:val="001F1566"/>
    <w:rsid w:val="001F4455"/>
    <w:rsid w:val="002031A7"/>
    <w:rsid w:val="0020416E"/>
    <w:rsid w:val="00205823"/>
    <w:rsid w:val="00206758"/>
    <w:rsid w:val="002219B5"/>
    <w:rsid w:val="00230436"/>
    <w:rsid w:val="002424A0"/>
    <w:rsid w:val="00255F1A"/>
    <w:rsid w:val="002564A9"/>
    <w:rsid w:val="002617DC"/>
    <w:rsid w:val="00267EE8"/>
    <w:rsid w:val="00270261"/>
    <w:rsid w:val="00273676"/>
    <w:rsid w:val="00286A54"/>
    <w:rsid w:val="00293791"/>
    <w:rsid w:val="002A0742"/>
    <w:rsid w:val="002B06E9"/>
    <w:rsid w:val="002B4395"/>
    <w:rsid w:val="002B571B"/>
    <w:rsid w:val="002C7532"/>
    <w:rsid w:val="002E7CEA"/>
    <w:rsid w:val="002F3C30"/>
    <w:rsid w:val="002F3E9A"/>
    <w:rsid w:val="003038BC"/>
    <w:rsid w:val="00305619"/>
    <w:rsid w:val="00333BFB"/>
    <w:rsid w:val="00336EDF"/>
    <w:rsid w:val="00386906"/>
    <w:rsid w:val="003922A7"/>
    <w:rsid w:val="00392696"/>
    <w:rsid w:val="0039578C"/>
    <w:rsid w:val="003A2031"/>
    <w:rsid w:val="003B1C59"/>
    <w:rsid w:val="003B3CAA"/>
    <w:rsid w:val="003C15C0"/>
    <w:rsid w:val="003C1FF9"/>
    <w:rsid w:val="003C4B02"/>
    <w:rsid w:val="003D3357"/>
    <w:rsid w:val="003F3A04"/>
    <w:rsid w:val="003F661F"/>
    <w:rsid w:val="00403D62"/>
    <w:rsid w:val="00421635"/>
    <w:rsid w:val="004507DD"/>
    <w:rsid w:val="004542A9"/>
    <w:rsid w:val="0045495D"/>
    <w:rsid w:val="00460367"/>
    <w:rsid w:val="004604B4"/>
    <w:rsid w:val="00461FE1"/>
    <w:rsid w:val="004647FF"/>
    <w:rsid w:val="004659C7"/>
    <w:rsid w:val="004A247E"/>
    <w:rsid w:val="004B7811"/>
    <w:rsid w:val="004C0646"/>
    <w:rsid w:val="004C2B27"/>
    <w:rsid w:val="004C3F02"/>
    <w:rsid w:val="004C74FA"/>
    <w:rsid w:val="00502004"/>
    <w:rsid w:val="00507ACB"/>
    <w:rsid w:val="0051033B"/>
    <w:rsid w:val="00540A74"/>
    <w:rsid w:val="0054533D"/>
    <w:rsid w:val="00556463"/>
    <w:rsid w:val="00567DBD"/>
    <w:rsid w:val="005744D8"/>
    <w:rsid w:val="005833D9"/>
    <w:rsid w:val="00590151"/>
    <w:rsid w:val="00591E69"/>
    <w:rsid w:val="005962DF"/>
    <w:rsid w:val="005A3421"/>
    <w:rsid w:val="005C5666"/>
    <w:rsid w:val="005D70C1"/>
    <w:rsid w:val="005F35AE"/>
    <w:rsid w:val="005F4249"/>
    <w:rsid w:val="005F439D"/>
    <w:rsid w:val="00601185"/>
    <w:rsid w:val="00606EEF"/>
    <w:rsid w:val="00625C34"/>
    <w:rsid w:val="0063683C"/>
    <w:rsid w:val="0065024E"/>
    <w:rsid w:val="00651CCA"/>
    <w:rsid w:val="00670E65"/>
    <w:rsid w:val="0067238C"/>
    <w:rsid w:val="00673134"/>
    <w:rsid w:val="006848BB"/>
    <w:rsid w:val="006908C0"/>
    <w:rsid w:val="00697CFE"/>
    <w:rsid w:val="006A3588"/>
    <w:rsid w:val="006A75F4"/>
    <w:rsid w:val="006B0B73"/>
    <w:rsid w:val="006C141F"/>
    <w:rsid w:val="006D31BC"/>
    <w:rsid w:val="006D78F3"/>
    <w:rsid w:val="006E2D9C"/>
    <w:rsid w:val="006E4F05"/>
    <w:rsid w:val="00724220"/>
    <w:rsid w:val="00724E9D"/>
    <w:rsid w:val="00725B0D"/>
    <w:rsid w:val="007306B3"/>
    <w:rsid w:val="00761292"/>
    <w:rsid w:val="00786DF6"/>
    <w:rsid w:val="0079050F"/>
    <w:rsid w:val="00797CDB"/>
    <w:rsid w:val="007A3C2D"/>
    <w:rsid w:val="007B6689"/>
    <w:rsid w:val="007D1696"/>
    <w:rsid w:val="007D3865"/>
    <w:rsid w:val="007D69CE"/>
    <w:rsid w:val="007E1BEB"/>
    <w:rsid w:val="007E6500"/>
    <w:rsid w:val="007F00EE"/>
    <w:rsid w:val="007F73B3"/>
    <w:rsid w:val="008174B6"/>
    <w:rsid w:val="008241E7"/>
    <w:rsid w:val="00844C33"/>
    <w:rsid w:val="0084784C"/>
    <w:rsid w:val="008552C0"/>
    <w:rsid w:val="00877445"/>
    <w:rsid w:val="008C0CCC"/>
    <w:rsid w:val="008C4FD8"/>
    <w:rsid w:val="008D413D"/>
    <w:rsid w:val="008D6738"/>
    <w:rsid w:val="008E0B1F"/>
    <w:rsid w:val="008F6327"/>
    <w:rsid w:val="00900F5C"/>
    <w:rsid w:val="00914C96"/>
    <w:rsid w:val="00934242"/>
    <w:rsid w:val="0094431A"/>
    <w:rsid w:val="00945613"/>
    <w:rsid w:val="0094607C"/>
    <w:rsid w:val="00951B4E"/>
    <w:rsid w:val="00952CED"/>
    <w:rsid w:val="00961602"/>
    <w:rsid w:val="00965752"/>
    <w:rsid w:val="0096598F"/>
    <w:rsid w:val="00971BAE"/>
    <w:rsid w:val="00975311"/>
    <w:rsid w:val="009906A2"/>
    <w:rsid w:val="00997E76"/>
    <w:rsid w:val="009D4DDE"/>
    <w:rsid w:val="009E063D"/>
    <w:rsid w:val="009E7577"/>
    <w:rsid w:val="009F0AC8"/>
    <w:rsid w:val="009F4776"/>
    <w:rsid w:val="009F5337"/>
    <w:rsid w:val="00A224F0"/>
    <w:rsid w:val="00A26E6F"/>
    <w:rsid w:val="00A34C30"/>
    <w:rsid w:val="00A361A9"/>
    <w:rsid w:val="00A47B6E"/>
    <w:rsid w:val="00A505DD"/>
    <w:rsid w:val="00A64D32"/>
    <w:rsid w:val="00A66BCF"/>
    <w:rsid w:val="00A76147"/>
    <w:rsid w:val="00AA2C2D"/>
    <w:rsid w:val="00AA5631"/>
    <w:rsid w:val="00AB25CC"/>
    <w:rsid w:val="00AB7C99"/>
    <w:rsid w:val="00AB7E55"/>
    <w:rsid w:val="00AC4CA1"/>
    <w:rsid w:val="00AD705E"/>
    <w:rsid w:val="00B11383"/>
    <w:rsid w:val="00B32BF9"/>
    <w:rsid w:val="00B44EAA"/>
    <w:rsid w:val="00B527D3"/>
    <w:rsid w:val="00B61A8B"/>
    <w:rsid w:val="00B73981"/>
    <w:rsid w:val="00B75F75"/>
    <w:rsid w:val="00BA223E"/>
    <w:rsid w:val="00BA29C0"/>
    <w:rsid w:val="00BA3FB1"/>
    <w:rsid w:val="00BA55AE"/>
    <w:rsid w:val="00BB12D2"/>
    <w:rsid w:val="00BC1E40"/>
    <w:rsid w:val="00BC320E"/>
    <w:rsid w:val="00BD0BBE"/>
    <w:rsid w:val="00BD2BEF"/>
    <w:rsid w:val="00BE2608"/>
    <w:rsid w:val="00C151B3"/>
    <w:rsid w:val="00C245EF"/>
    <w:rsid w:val="00C30755"/>
    <w:rsid w:val="00C40C5F"/>
    <w:rsid w:val="00C41D66"/>
    <w:rsid w:val="00C45178"/>
    <w:rsid w:val="00C5502A"/>
    <w:rsid w:val="00C679E0"/>
    <w:rsid w:val="00C7579D"/>
    <w:rsid w:val="00C75B32"/>
    <w:rsid w:val="00C765A3"/>
    <w:rsid w:val="00C80B13"/>
    <w:rsid w:val="00C84352"/>
    <w:rsid w:val="00C8580D"/>
    <w:rsid w:val="00C85F30"/>
    <w:rsid w:val="00CA41DB"/>
    <w:rsid w:val="00CA68BB"/>
    <w:rsid w:val="00CA6F3E"/>
    <w:rsid w:val="00CB4079"/>
    <w:rsid w:val="00CD13CB"/>
    <w:rsid w:val="00CD5146"/>
    <w:rsid w:val="00CE0B78"/>
    <w:rsid w:val="00D11519"/>
    <w:rsid w:val="00D12F9D"/>
    <w:rsid w:val="00D17858"/>
    <w:rsid w:val="00D17A0A"/>
    <w:rsid w:val="00D239A8"/>
    <w:rsid w:val="00D2509D"/>
    <w:rsid w:val="00D34FEE"/>
    <w:rsid w:val="00D54DD5"/>
    <w:rsid w:val="00D55033"/>
    <w:rsid w:val="00D61236"/>
    <w:rsid w:val="00D70282"/>
    <w:rsid w:val="00D9681B"/>
    <w:rsid w:val="00DB4A8F"/>
    <w:rsid w:val="00DC49A0"/>
    <w:rsid w:val="00DF3D75"/>
    <w:rsid w:val="00DF3E5C"/>
    <w:rsid w:val="00E024C8"/>
    <w:rsid w:val="00E06AE5"/>
    <w:rsid w:val="00E200BD"/>
    <w:rsid w:val="00E21234"/>
    <w:rsid w:val="00E2412D"/>
    <w:rsid w:val="00E310AD"/>
    <w:rsid w:val="00E325E5"/>
    <w:rsid w:val="00E34024"/>
    <w:rsid w:val="00E8227C"/>
    <w:rsid w:val="00E953DC"/>
    <w:rsid w:val="00EA05B6"/>
    <w:rsid w:val="00EC3614"/>
    <w:rsid w:val="00EE3C30"/>
    <w:rsid w:val="00EE4076"/>
    <w:rsid w:val="00EE6D1F"/>
    <w:rsid w:val="00EF59C7"/>
    <w:rsid w:val="00EF75D6"/>
    <w:rsid w:val="00F144EA"/>
    <w:rsid w:val="00F146B8"/>
    <w:rsid w:val="00F1473F"/>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C763A"/>
    <w:rsid w:val="00FD05D8"/>
    <w:rsid w:val="00FD399E"/>
    <w:rsid w:val="00FE6097"/>
    <w:rsid w:val="00FF0196"/>
    <w:rsid w:val="00FF47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 w:type="paragraph" w:styleId="a9">
    <w:name w:val="footnote text"/>
    <w:basedOn w:val="a"/>
    <w:link w:val="Char3"/>
    <w:uiPriority w:val="99"/>
    <w:unhideWhenUsed/>
    <w:rsid w:val="00CB4079"/>
    <w:rPr>
      <w:rFonts w:ascii="Calibri" w:eastAsia="Calibri" w:hAnsi="Calibri" w:cs="Calibri"/>
      <w:lang w:eastAsia="en-US"/>
    </w:rPr>
  </w:style>
  <w:style w:type="character" w:customStyle="1" w:styleId="Char3">
    <w:name w:val="Κείμενο υποσημείωσης Char"/>
    <w:basedOn w:val="a0"/>
    <w:link w:val="a9"/>
    <w:uiPriority w:val="99"/>
    <w:rsid w:val="00CB4079"/>
    <w:rPr>
      <w:rFonts w:ascii="Calibri" w:eastAsia="Calibri" w:hAnsi="Calibri" w:cs="Calibri"/>
      <w:lang w:eastAsia="en-US"/>
    </w:rPr>
  </w:style>
  <w:style w:type="character" w:styleId="aa">
    <w:name w:val="footnote reference"/>
    <w:unhideWhenUsed/>
    <w:rsid w:val="00CB4079"/>
    <w:rPr>
      <w:vertAlign w:val="superscript"/>
    </w:rPr>
  </w:style>
</w:styles>
</file>

<file path=word/webSettings.xml><?xml version="1.0" encoding="utf-8"?>
<w:webSettings xmlns:r="http://schemas.openxmlformats.org/officeDocument/2006/relationships" xmlns:w="http://schemas.openxmlformats.org/wordprocessingml/2006/main">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ou@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1516</Words>
  <Characters>9601</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11095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mariou</cp:lastModifiedBy>
  <cp:revision>22</cp:revision>
  <cp:lastPrinted>2021-10-12T09:11:00Z</cp:lastPrinted>
  <dcterms:created xsi:type="dcterms:W3CDTF">2021-11-02T08:40:00Z</dcterms:created>
  <dcterms:modified xsi:type="dcterms:W3CDTF">2021-11-19T08:54:00Z</dcterms:modified>
</cp:coreProperties>
</file>