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A21B" w14:textId="77777777" w:rsidR="0092014B" w:rsidRDefault="0092014B"/>
    <w:tbl>
      <w:tblPr>
        <w:tblW w:w="10173" w:type="dxa"/>
        <w:tblLayout w:type="fixed"/>
        <w:tblLook w:val="0000" w:firstRow="0" w:lastRow="0" w:firstColumn="0" w:lastColumn="0" w:noHBand="0" w:noVBand="0"/>
      </w:tblPr>
      <w:tblGrid>
        <w:gridCol w:w="9270"/>
        <w:gridCol w:w="236"/>
        <w:gridCol w:w="667"/>
      </w:tblGrid>
      <w:tr w:rsidR="00DF3E5C" w:rsidRPr="00336894" w14:paraId="6B9C2291" w14:textId="77777777" w:rsidTr="00AB25CC">
        <w:tc>
          <w:tcPr>
            <w:tcW w:w="9270" w:type="dxa"/>
          </w:tcPr>
          <w:p w14:paraId="2E63A275" w14:textId="77777777" w:rsidR="00DF3E5C" w:rsidRPr="00ED5815" w:rsidRDefault="00DF3E5C" w:rsidP="00AB25CC">
            <w:pPr>
              <w:rPr>
                <w:rFonts w:asciiTheme="majorHAnsi" w:hAnsiTheme="majorHAnsi"/>
                <w:b/>
                <w:bCs/>
                <w:sz w:val="22"/>
                <w:szCs w:val="22"/>
                <w:lang w:val="en-US"/>
              </w:rPr>
            </w:pPr>
          </w:p>
          <w:p w14:paraId="3F5C2A10" w14:textId="77777777" w:rsidR="00DF3E5C" w:rsidRPr="00ED5815" w:rsidRDefault="00F10311" w:rsidP="00AB25CC">
            <w:pPr>
              <w:rPr>
                <w:rFonts w:asciiTheme="majorHAnsi" w:hAnsiTheme="majorHAnsi"/>
                <w:b/>
                <w:bCs/>
                <w:sz w:val="22"/>
                <w:szCs w:val="22"/>
              </w:rPr>
            </w:pPr>
            <w:r w:rsidRPr="00ED5815">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7C63D3E4" wp14:editId="1CC4D973">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CA9B6"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53A79776"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5F6A7CBB"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133FFD3C"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18E29E79"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3D3E4"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511CA9B6"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53A79776"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5F6A7CBB"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133FFD3C"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18E29E79"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ED5815">
              <w:rPr>
                <w:rFonts w:ascii="Palatino Linotype" w:hAnsi="Palatino Linotype"/>
                <w:noProof/>
              </w:rPr>
              <w:drawing>
                <wp:inline distT="0" distB="0" distL="0" distR="0" wp14:anchorId="46D6E1ED" wp14:editId="3CA6101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4DC66D32" w14:textId="77777777" w:rsidR="00DF3E5C" w:rsidRPr="00ED5815" w:rsidRDefault="00DF3E5C" w:rsidP="00AB25CC">
            <w:pPr>
              <w:rPr>
                <w:rFonts w:asciiTheme="majorHAnsi" w:hAnsiTheme="majorHAnsi"/>
                <w:b/>
                <w:bCs/>
                <w:sz w:val="22"/>
                <w:szCs w:val="22"/>
              </w:rPr>
            </w:pPr>
          </w:p>
          <w:p w14:paraId="5057F8A5" w14:textId="77777777" w:rsidR="00DF3E5C" w:rsidRPr="00ED5815" w:rsidRDefault="00DF3E5C" w:rsidP="00AB25CC">
            <w:pPr>
              <w:rPr>
                <w:rFonts w:asciiTheme="majorHAnsi" w:hAnsiTheme="majorHAnsi"/>
                <w:b/>
                <w:bCs/>
                <w:sz w:val="22"/>
                <w:szCs w:val="22"/>
              </w:rPr>
            </w:pPr>
          </w:p>
          <w:p w14:paraId="59EAB7D8" w14:textId="77777777" w:rsidR="00DF3E5C" w:rsidRPr="00ED5815" w:rsidRDefault="00DF3E5C" w:rsidP="00AB25CC">
            <w:pPr>
              <w:rPr>
                <w:rFonts w:asciiTheme="majorHAnsi" w:hAnsiTheme="majorHAnsi"/>
                <w:b/>
                <w:bCs/>
                <w:sz w:val="22"/>
                <w:szCs w:val="22"/>
              </w:rPr>
            </w:pPr>
          </w:p>
          <w:tbl>
            <w:tblPr>
              <w:tblW w:w="9392" w:type="dxa"/>
              <w:tblLayout w:type="fixed"/>
              <w:tblLook w:val="04A0" w:firstRow="1" w:lastRow="0" w:firstColumn="1" w:lastColumn="0" w:noHBand="0" w:noVBand="1"/>
            </w:tblPr>
            <w:tblGrid>
              <w:gridCol w:w="1390"/>
              <w:gridCol w:w="2474"/>
              <w:gridCol w:w="5528"/>
            </w:tblGrid>
            <w:tr w:rsidR="00DF3E5C" w:rsidRPr="00ED5815" w14:paraId="264527A5" w14:textId="77777777" w:rsidTr="00A95942">
              <w:tc>
                <w:tcPr>
                  <w:tcW w:w="1390" w:type="dxa"/>
                </w:tcPr>
                <w:p w14:paraId="1C9BB482" w14:textId="77777777" w:rsidR="00DF3E5C" w:rsidRPr="00ED5815" w:rsidRDefault="00DF3E5C" w:rsidP="00AB25CC">
                  <w:pPr>
                    <w:rPr>
                      <w:rFonts w:asciiTheme="majorHAnsi" w:hAnsiTheme="majorHAnsi"/>
                      <w:b/>
                      <w:bCs/>
                      <w:sz w:val="22"/>
                      <w:szCs w:val="22"/>
                    </w:rPr>
                  </w:pPr>
                  <w:proofErr w:type="spellStart"/>
                  <w:r w:rsidRPr="00ED5815">
                    <w:rPr>
                      <w:rFonts w:asciiTheme="majorHAnsi" w:hAnsiTheme="majorHAnsi"/>
                      <w:b/>
                      <w:bCs/>
                      <w:sz w:val="22"/>
                      <w:szCs w:val="22"/>
                    </w:rPr>
                    <w:t>Ταχ</w:t>
                  </w:r>
                  <w:proofErr w:type="spellEnd"/>
                  <w:r w:rsidRPr="00ED5815">
                    <w:rPr>
                      <w:rFonts w:asciiTheme="majorHAnsi" w:hAnsiTheme="majorHAnsi"/>
                      <w:b/>
                      <w:bCs/>
                      <w:sz w:val="22"/>
                      <w:szCs w:val="22"/>
                    </w:rPr>
                    <w:t>. Δ/</w:t>
                  </w:r>
                  <w:proofErr w:type="spellStart"/>
                  <w:r w:rsidRPr="00ED5815">
                    <w:rPr>
                      <w:rFonts w:asciiTheme="majorHAnsi" w:hAnsiTheme="majorHAnsi"/>
                      <w:b/>
                      <w:bCs/>
                      <w:sz w:val="22"/>
                      <w:szCs w:val="22"/>
                    </w:rPr>
                    <w:t>νση</w:t>
                  </w:r>
                  <w:proofErr w:type="spellEnd"/>
                </w:p>
              </w:tc>
              <w:tc>
                <w:tcPr>
                  <w:tcW w:w="2474" w:type="dxa"/>
                </w:tcPr>
                <w:p w14:paraId="1C68AD4E" w14:textId="77777777" w:rsidR="00DF3E5C" w:rsidRPr="00ED5815" w:rsidRDefault="00DF3E5C" w:rsidP="00AB25CC">
                  <w:pPr>
                    <w:rPr>
                      <w:rFonts w:asciiTheme="majorHAnsi" w:hAnsiTheme="majorHAnsi"/>
                      <w:sz w:val="22"/>
                      <w:szCs w:val="22"/>
                    </w:rPr>
                  </w:pPr>
                  <w:r w:rsidRPr="00ED5815">
                    <w:rPr>
                      <w:rFonts w:asciiTheme="majorHAnsi" w:hAnsiTheme="majorHAnsi"/>
                      <w:sz w:val="22"/>
                      <w:szCs w:val="22"/>
                    </w:rPr>
                    <w:t>: Κτήριο Διοίκησης Ι</w:t>
                  </w:r>
                </w:p>
                <w:p w14:paraId="76CD4726" w14:textId="77777777" w:rsidR="00DF3E5C" w:rsidRPr="00ED5815" w:rsidRDefault="00DF3E5C" w:rsidP="00AB25CC">
                  <w:pPr>
                    <w:rPr>
                      <w:rFonts w:asciiTheme="majorHAnsi" w:hAnsiTheme="majorHAnsi"/>
                      <w:sz w:val="22"/>
                      <w:szCs w:val="22"/>
                    </w:rPr>
                  </w:pPr>
                  <w:r w:rsidRPr="00ED5815">
                    <w:rPr>
                      <w:rFonts w:asciiTheme="majorHAnsi" w:hAnsiTheme="majorHAnsi"/>
                      <w:sz w:val="22"/>
                      <w:szCs w:val="22"/>
                    </w:rPr>
                    <w:t xml:space="preserve">Πανεπιστημιούπολη </w:t>
                  </w:r>
                  <w:proofErr w:type="spellStart"/>
                  <w:r w:rsidRPr="00ED5815">
                    <w:rPr>
                      <w:rFonts w:asciiTheme="majorHAnsi" w:hAnsiTheme="majorHAnsi"/>
                      <w:sz w:val="22"/>
                      <w:szCs w:val="22"/>
                    </w:rPr>
                    <w:t>Βουτών</w:t>
                  </w:r>
                  <w:proofErr w:type="spellEnd"/>
                  <w:r w:rsidRPr="00ED5815">
                    <w:rPr>
                      <w:rFonts w:asciiTheme="majorHAnsi" w:hAnsiTheme="majorHAnsi"/>
                      <w:sz w:val="22"/>
                      <w:szCs w:val="22"/>
                    </w:rPr>
                    <w:t xml:space="preserve"> </w:t>
                  </w:r>
                </w:p>
                <w:p w14:paraId="3C2F7763" w14:textId="77777777" w:rsidR="00DF3E5C" w:rsidRPr="00ED5815" w:rsidRDefault="00DF3E5C" w:rsidP="00AB25CC">
                  <w:pPr>
                    <w:rPr>
                      <w:rFonts w:asciiTheme="majorHAnsi" w:hAnsiTheme="majorHAnsi"/>
                      <w:sz w:val="22"/>
                      <w:szCs w:val="22"/>
                    </w:rPr>
                  </w:pPr>
                  <w:r w:rsidRPr="00ED5815">
                    <w:rPr>
                      <w:rFonts w:asciiTheme="majorHAnsi" w:hAnsiTheme="majorHAnsi"/>
                      <w:sz w:val="22"/>
                      <w:szCs w:val="22"/>
                    </w:rPr>
                    <w:t>70013  ΗΡΑΚΛΕΙΟ</w:t>
                  </w:r>
                </w:p>
              </w:tc>
              <w:tc>
                <w:tcPr>
                  <w:tcW w:w="5528" w:type="dxa"/>
                </w:tcPr>
                <w:p w14:paraId="0403F11A" w14:textId="77777777" w:rsidR="00DF3E5C" w:rsidRPr="00ED5815" w:rsidRDefault="00DF3E5C" w:rsidP="00AB25CC">
                  <w:pPr>
                    <w:jc w:val="right"/>
                    <w:rPr>
                      <w:rFonts w:asciiTheme="majorHAnsi" w:hAnsiTheme="majorHAnsi"/>
                      <w:b/>
                      <w:bCs/>
                      <w:sz w:val="22"/>
                      <w:szCs w:val="22"/>
                    </w:rPr>
                  </w:pPr>
                </w:p>
              </w:tc>
            </w:tr>
            <w:tr w:rsidR="00DF3E5C" w:rsidRPr="00ED5815" w14:paraId="1CFD91DC" w14:textId="77777777" w:rsidTr="00A95942">
              <w:tc>
                <w:tcPr>
                  <w:tcW w:w="1390" w:type="dxa"/>
                </w:tcPr>
                <w:p w14:paraId="460EBD6F" w14:textId="77777777" w:rsidR="00DF3E5C" w:rsidRPr="00ED5815" w:rsidRDefault="00DF3E5C" w:rsidP="00AB25CC">
                  <w:pPr>
                    <w:rPr>
                      <w:rFonts w:asciiTheme="majorHAnsi" w:hAnsiTheme="majorHAnsi"/>
                      <w:b/>
                      <w:bCs/>
                      <w:sz w:val="22"/>
                      <w:szCs w:val="22"/>
                    </w:rPr>
                  </w:pPr>
                  <w:r w:rsidRPr="00ED5815">
                    <w:rPr>
                      <w:rFonts w:asciiTheme="majorHAnsi" w:hAnsiTheme="majorHAnsi"/>
                      <w:b/>
                      <w:bCs/>
                      <w:sz w:val="22"/>
                      <w:szCs w:val="22"/>
                    </w:rPr>
                    <w:t>Πληροφ.</w:t>
                  </w:r>
                </w:p>
              </w:tc>
              <w:tc>
                <w:tcPr>
                  <w:tcW w:w="2474" w:type="dxa"/>
                </w:tcPr>
                <w:p w14:paraId="3E8612A8" w14:textId="77777777" w:rsidR="00DF3E5C" w:rsidRPr="00ED5815" w:rsidRDefault="006B4E7F" w:rsidP="00AB25CC">
                  <w:pPr>
                    <w:rPr>
                      <w:rFonts w:asciiTheme="majorHAnsi" w:hAnsiTheme="majorHAnsi"/>
                      <w:bCs/>
                      <w:sz w:val="22"/>
                      <w:szCs w:val="22"/>
                    </w:rPr>
                  </w:pPr>
                  <w:r w:rsidRPr="00ED5815">
                    <w:rPr>
                      <w:rFonts w:asciiTheme="majorHAnsi" w:hAnsiTheme="majorHAnsi"/>
                      <w:bCs/>
                      <w:sz w:val="22"/>
                      <w:szCs w:val="22"/>
                    </w:rPr>
                    <w:t>κα Μαριού</w:t>
                  </w:r>
                </w:p>
              </w:tc>
              <w:tc>
                <w:tcPr>
                  <w:tcW w:w="5528" w:type="dxa"/>
                </w:tcPr>
                <w:p w14:paraId="38868DE0" w14:textId="75CFE0FE" w:rsidR="00DF3E5C" w:rsidRPr="00ED5815" w:rsidRDefault="00236DAA" w:rsidP="00236DAA">
                  <w:pPr>
                    <w:jc w:val="right"/>
                    <w:rPr>
                      <w:rFonts w:asciiTheme="majorHAnsi" w:hAnsiTheme="majorHAnsi"/>
                      <w:b/>
                      <w:bCs/>
                      <w:sz w:val="22"/>
                      <w:szCs w:val="22"/>
                    </w:rPr>
                  </w:pPr>
                  <w:r w:rsidRPr="00ED5815">
                    <w:rPr>
                      <w:rFonts w:asciiTheme="majorHAnsi" w:hAnsiTheme="majorHAnsi"/>
                      <w:b/>
                      <w:bCs/>
                      <w:sz w:val="22"/>
                      <w:szCs w:val="22"/>
                    </w:rPr>
                    <w:t xml:space="preserve">Ηράκλειο </w:t>
                  </w:r>
                  <w:r w:rsidR="0092014B">
                    <w:rPr>
                      <w:rFonts w:asciiTheme="majorHAnsi" w:hAnsiTheme="majorHAnsi"/>
                      <w:b/>
                      <w:bCs/>
                      <w:sz w:val="22"/>
                      <w:szCs w:val="22"/>
                    </w:rPr>
                    <w:t>24</w:t>
                  </w:r>
                  <w:r w:rsidRPr="00ED5815">
                    <w:rPr>
                      <w:rFonts w:asciiTheme="majorHAnsi" w:hAnsiTheme="majorHAnsi"/>
                      <w:b/>
                      <w:bCs/>
                      <w:sz w:val="22"/>
                      <w:szCs w:val="22"/>
                    </w:rPr>
                    <w:t>/</w:t>
                  </w:r>
                  <w:r w:rsidR="001C0CC5">
                    <w:rPr>
                      <w:rFonts w:asciiTheme="majorHAnsi" w:hAnsiTheme="majorHAnsi"/>
                      <w:b/>
                      <w:bCs/>
                      <w:sz w:val="22"/>
                      <w:szCs w:val="22"/>
                    </w:rPr>
                    <w:t>8</w:t>
                  </w:r>
                  <w:r w:rsidRPr="00ED5815">
                    <w:rPr>
                      <w:rFonts w:asciiTheme="majorHAnsi" w:hAnsiTheme="majorHAnsi"/>
                      <w:b/>
                      <w:bCs/>
                      <w:sz w:val="22"/>
                      <w:szCs w:val="22"/>
                    </w:rPr>
                    <w:t>/202</w:t>
                  </w:r>
                  <w:r w:rsidR="007B3B10" w:rsidRPr="00ED5815">
                    <w:rPr>
                      <w:rFonts w:asciiTheme="majorHAnsi" w:hAnsiTheme="majorHAnsi"/>
                      <w:b/>
                      <w:bCs/>
                      <w:sz w:val="22"/>
                      <w:szCs w:val="22"/>
                    </w:rPr>
                    <w:t xml:space="preserve">3 </w:t>
                  </w:r>
                  <w:r w:rsidR="00DF3E5C" w:rsidRPr="00ED5815">
                    <w:rPr>
                      <w:rFonts w:asciiTheme="majorHAnsi" w:hAnsiTheme="majorHAnsi"/>
                      <w:b/>
                      <w:bCs/>
                      <w:sz w:val="22"/>
                      <w:szCs w:val="22"/>
                    </w:rPr>
                    <w:t>_</w:t>
                  </w:r>
                </w:p>
              </w:tc>
            </w:tr>
            <w:tr w:rsidR="00DF3E5C" w:rsidRPr="00ED5815" w14:paraId="4AEB6332" w14:textId="77777777" w:rsidTr="00A95942">
              <w:tc>
                <w:tcPr>
                  <w:tcW w:w="1390" w:type="dxa"/>
                </w:tcPr>
                <w:p w14:paraId="46D16356" w14:textId="77777777" w:rsidR="00DF3E5C" w:rsidRPr="00ED5815" w:rsidRDefault="00DF3E5C" w:rsidP="00AB25CC">
                  <w:pPr>
                    <w:rPr>
                      <w:rFonts w:asciiTheme="majorHAnsi" w:hAnsiTheme="majorHAnsi"/>
                      <w:b/>
                      <w:bCs/>
                      <w:sz w:val="22"/>
                      <w:szCs w:val="22"/>
                    </w:rPr>
                  </w:pPr>
                  <w:proofErr w:type="spellStart"/>
                  <w:r w:rsidRPr="00ED5815">
                    <w:rPr>
                      <w:rFonts w:asciiTheme="majorHAnsi" w:hAnsiTheme="majorHAnsi"/>
                      <w:b/>
                      <w:bCs/>
                      <w:sz w:val="22"/>
                      <w:szCs w:val="22"/>
                    </w:rPr>
                    <w:t>Τηλ</w:t>
                  </w:r>
                  <w:proofErr w:type="spellEnd"/>
                  <w:r w:rsidRPr="00ED5815">
                    <w:rPr>
                      <w:rFonts w:asciiTheme="majorHAnsi" w:hAnsiTheme="majorHAnsi"/>
                      <w:b/>
                      <w:bCs/>
                      <w:sz w:val="22"/>
                      <w:szCs w:val="22"/>
                    </w:rPr>
                    <w:t>.</w:t>
                  </w:r>
                </w:p>
              </w:tc>
              <w:tc>
                <w:tcPr>
                  <w:tcW w:w="2474" w:type="dxa"/>
                </w:tcPr>
                <w:p w14:paraId="69DCBFD8" w14:textId="77777777" w:rsidR="00DF3E5C" w:rsidRPr="00ED5815" w:rsidRDefault="00DF3E5C" w:rsidP="00AB25CC">
                  <w:pPr>
                    <w:rPr>
                      <w:rFonts w:asciiTheme="majorHAnsi" w:hAnsiTheme="majorHAnsi"/>
                      <w:bCs/>
                      <w:sz w:val="22"/>
                      <w:szCs w:val="22"/>
                    </w:rPr>
                  </w:pPr>
                  <w:r w:rsidRPr="00ED5815">
                    <w:rPr>
                      <w:rFonts w:asciiTheme="majorHAnsi" w:hAnsiTheme="majorHAnsi"/>
                      <w:bCs/>
                      <w:sz w:val="22"/>
                      <w:szCs w:val="22"/>
                    </w:rPr>
                    <w:t>:</w:t>
                  </w:r>
                  <w:r w:rsidR="00A95942" w:rsidRPr="00ED5815">
                    <w:rPr>
                      <w:rFonts w:asciiTheme="majorHAnsi" w:hAnsiTheme="majorHAnsi"/>
                      <w:bCs/>
                      <w:sz w:val="22"/>
                      <w:szCs w:val="22"/>
                    </w:rPr>
                    <w:t>2810 3931</w:t>
                  </w:r>
                  <w:r w:rsidR="006B4E7F" w:rsidRPr="00ED5815">
                    <w:rPr>
                      <w:rFonts w:asciiTheme="majorHAnsi" w:hAnsiTheme="majorHAnsi"/>
                      <w:bCs/>
                      <w:sz w:val="22"/>
                      <w:szCs w:val="22"/>
                    </w:rPr>
                    <w:t>42</w:t>
                  </w:r>
                </w:p>
              </w:tc>
              <w:tc>
                <w:tcPr>
                  <w:tcW w:w="5528" w:type="dxa"/>
                </w:tcPr>
                <w:p w14:paraId="54B8A6FF" w14:textId="733DB5EB" w:rsidR="00DF3E5C" w:rsidRPr="00ED5815" w:rsidRDefault="00DF3E5C" w:rsidP="00236DAA">
                  <w:pPr>
                    <w:jc w:val="right"/>
                    <w:rPr>
                      <w:rFonts w:asciiTheme="majorHAnsi" w:hAnsiTheme="majorHAnsi"/>
                      <w:b/>
                      <w:bCs/>
                      <w:sz w:val="22"/>
                      <w:szCs w:val="22"/>
                    </w:rPr>
                  </w:pPr>
                  <w:proofErr w:type="spellStart"/>
                  <w:r w:rsidRPr="00ED5815">
                    <w:rPr>
                      <w:rFonts w:asciiTheme="majorHAnsi" w:hAnsiTheme="majorHAnsi"/>
                      <w:b/>
                      <w:bCs/>
                      <w:sz w:val="22"/>
                      <w:szCs w:val="22"/>
                    </w:rPr>
                    <w:t>Αρ</w:t>
                  </w:r>
                  <w:proofErr w:type="spellEnd"/>
                  <w:r w:rsidRPr="00ED5815">
                    <w:rPr>
                      <w:rFonts w:asciiTheme="majorHAnsi" w:hAnsiTheme="majorHAnsi"/>
                      <w:b/>
                      <w:bCs/>
                      <w:sz w:val="22"/>
                      <w:szCs w:val="22"/>
                    </w:rPr>
                    <w:t>. Γεν. Πρωτ.:</w:t>
                  </w:r>
                  <w:r w:rsidR="0092014B">
                    <w:rPr>
                      <w:rFonts w:asciiTheme="majorHAnsi" w:hAnsiTheme="majorHAnsi"/>
                      <w:b/>
                      <w:bCs/>
                      <w:sz w:val="22"/>
                      <w:szCs w:val="22"/>
                    </w:rPr>
                    <w:t>19088</w:t>
                  </w:r>
                  <w:r w:rsidR="0092014B" w:rsidRPr="00ED5815">
                    <w:rPr>
                      <w:rFonts w:asciiTheme="majorHAnsi" w:hAnsiTheme="majorHAnsi"/>
                      <w:b/>
                      <w:bCs/>
                      <w:sz w:val="22"/>
                      <w:szCs w:val="22"/>
                    </w:rPr>
                    <w:t xml:space="preserve"> </w:t>
                  </w:r>
                  <w:r w:rsidRPr="00ED5815">
                    <w:rPr>
                      <w:rFonts w:asciiTheme="majorHAnsi" w:hAnsiTheme="majorHAnsi"/>
                      <w:b/>
                      <w:bCs/>
                      <w:sz w:val="22"/>
                      <w:szCs w:val="22"/>
                    </w:rPr>
                    <w:t>_</w:t>
                  </w:r>
                </w:p>
              </w:tc>
            </w:tr>
            <w:tr w:rsidR="00DF3E5C" w:rsidRPr="00ED5815" w14:paraId="1B5486A0" w14:textId="77777777" w:rsidTr="00A95942">
              <w:tc>
                <w:tcPr>
                  <w:tcW w:w="1390" w:type="dxa"/>
                </w:tcPr>
                <w:p w14:paraId="434957D8" w14:textId="77777777" w:rsidR="00DF3E5C" w:rsidRPr="00ED5815" w:rsidRDefault="00DF3E5C" w:rsidP="00AB25CC">
                  <w:pPr>
                    <w:rPr>
                      <w:rFonts w:asciiTheme="majorHAnsi" w:hAnsiTheme="majorHAnsi"/>
                      <w:b/>
                      <w:bCs/>
                      <w:sz w:val="22"/>
                      <w:szCs w:val="22"/>
                    </w:rPr>
                  </w:pPr>
                  <w:r w:rsidRPr="00ED5815">
                    <w:rPr>
                      <w:rFonts w:asciiTheme="majorHAnsi" w:hAnsiTheme="majorHAnsi"/>
                      <w:b/>
                      <w:bCs/>
                      <w:sz w:val="22"/>
                      <w:szCs w:val="22"/>
                      <w:lang w:val="en-US"/>
                    </w:rPr>
                    <w:t>Email</w:t>
                  </w:r>
                </w:p>
              </w:tc>
              <w:tc>
                <w:tcPr>
                  <w:tcW w:w="2474" w:type="dxa"/>
                </w:tcPr>
                <w:p w14:paraId="6FBBDBC6" w14:textId="77777777" w:rsidR="00DF3E5C" w:rsidRPr="00ED5815" w:rsidRDefault="00DF3E5C" w:rsidP="00AB25CC">
                  <w:pPr>
                    <w:rPr>
                      <w:rFonts w:asciiTheme="majorHAnsi" w:hAnsiTheme="majorHAnsi"/>
                      <w:bCs/>
                      <w:sz w:val="22"/>
                      <w:szCs w:val="22"/>
                      <w:lang w:val="en-US"/>
                    </w:rPr>
                  </w:pPr>
                  <w:r w:rsidRPr="00ED5815">
                    <w:rPr>
                      <w:rFonts w:asciiTheme="majorHAnsi" w:hAnsiTheme="majorHAnsi"/>
                      <w:bCs/>
                      <w:sz w:val="22"/>
                      <w:szCs w:val="22"/>
                    </w:rPr>
                    <w:t>:</w:t>
                  </w:r>
                  <w:r w:rsidR="006B4E7F" w:rsidRPr="00ED5815">
                    <w:rPr>
                      <w:rFonts w:asciiTheme="majorHAnsi" w:hAnsiTheme="majorHAnsi"/>
                      <w:bCs/>
                      <w:sz w:val="22"/>
                      <w:szCs w:val="22"/>
                      <w:lang w:val="en-US"/>
                    </w:rPr>
                    <w:t>mariou</w:t>
                  </w:r>
                  <w:r w:rsidR="00A95942" w:rsidRPr="00ED5815">
                    <w:rPr>
                      <w:rFonts w:asciiTheme="majorHAnsi" w:hAnsiTheme="majorHAnsi"/>
                      <w:bCs/>
                      <w:sz w:val="22"/>
                      <w:szCs w:val="22"/>
                      <w:lang w:val="en-US"/>
                    </w:rPr>
                    <w:t>@admin.uoc.gr</w:t>
                  </w:r>
                </w:p>
              </w:tc>
              <w:tc>
                <w:tcPr>
                  <w:tcW w:w="5528" w:type="dxa"/>
                </w:tcPr>
                <w:p w14:paraId="14EB20C3" w14:textId="77777777" w:rsidR="00DF3E5C" w:rsidRPr="00ED5815" w:rsidRDefault="00DF3E5C" w:rsidP="00AB25CC">
                  <w:pPr>
                    <w:jc w:val="right"/>
                    <w:rPr>
                      <w:rFonts w:asciiTheme="majorHAnsi" w:hAnsiTheme="majorHAnsi"/>
                      <w:b/>
                      <w:bCs/>
                      <w:sz w:val="22"/>
                      <w:szCs w:val="22"/>
                    </w:rPr>
                  </w:pPr>
                </w:p>
              </w:tc>
            </w:tr>
            <w:tr w:rsidR="00DF3E5C" w:rsidRPr="00ED5815" w14:paraId="47AF83C8" w14:textId="77777777" w:rsidTr="00A95942">
              <w:tc>
                <w:tcPr>
                  <w:tcW w:w="1390" w:type="dxa"/>
                </w:tcPr>
                <w:p w14:paraId="14BD5AEE" w14:textId="77777777" w:rsidR="00DF3E5C" w:rsidRPr="00ED5815" w:rsidRDefault="00DF3E5C" w:rsidP="00AB25CC">
                  <w:pPr>
                    <w:rPr>
                      <w:rFonts w:asciiTheme="majorHAnsi" w:hAnsiTheme="majorHAnsi"/>
                      <w:b/>
                      <w:bCs/>
                      <w:sz w:val="22"/>
                      <w:szCs w:val="22"/>
                    </w:rPr>
                  </w:pPr>
                  <w:r w:rsidRPr="00ED5815">
                    <w:rPr>
                      <w:rFonts w:asciiTheme="majorHAnsi" w:hAnsiTheme="majorHAnsi"/>
                      <w:b/>
                      <w:bCs/>
                      <w:sz w:val="22"/>
                      <w:szCs w:val="22"/>
                    </w:rPr>
                    <w:t>Ιστοσελίδα</w:t>
                  </w:r>
                </w:p>
              </w:tc>
              <w:tc>
                <w:tcPr>
                  <w:tcW w:w="2474" w:type="dxa"/>
                </w:tcPr>
                <w:p w14:paraId="3F5615C8" w14:textId="77777777" w:rsidR="00DF3E5C" w:rsidRPr="00ED5815" w:rsidRDefault="00DF3E5C" w:rsidP="00AB25CC">
                  <w:pPr>
                    <w:rPr>
                      <w:rFonts w:asciiTheme="majorHAnsi" w:hAnsiTheme="majorHAnsi"/>
                      <w:bCs/>
                      <w:sz w:val="22"/>
                      <w:szCs w:val="22"/>
                    </w:rPr>
                  </w:pPr>
                  <w:r w:rsidRPr="00ED5815">
                    <w:rPr>
                      <w:rFonts w:asciiTheme="majorHAnsi" w:hAnsiTheme="majorHAnsi"/>
                      <w:bCs/>
                      <w:sz w:val="22"/>
                      <w:szCs w:val="22"/>
                    </w:rPr>
                    <w:t>:</w:t>
                  </w:r>
                  <w:r w:rsidRPr="00ED5815">
                    <w:rPr>
                      <w:rFonts w:asciiTheme="majorHAnsi" w:hAnsiTheme="majorHAnsi"/>
                      <w:bCs/>
                      <w:sz w:val="22"/>
                      <w:szCs w:val="22"/>
                      <w:lang w:val="en-US"/>
                    </w:rPr>
                    <w:t>https</w:t>
                  </w:r>
                  <w:r w:rsidRPr="00ED5815">
                    <w:rPr>
                      <w:rFonts w:asciiTheme="majorHAnsi" w:hAnsiTheme="majorHAnsi"/>
                      <w:bCs/>
                      <w:sz w:val="22"/>
                      <w:szCs w:val="22"/>
                    </w:rPr>
                    <w:t>://</w:t>
                  </w:r>
                  <w:r w:rsidRPr="00ED5815">
                    <w:rPr>
                      <w:rFonts w:asciiTheme="majorHAnsi" w:hAnsiTheme="majorHAnsi"/>
                      <w:bCs/>
                      <w:sz w:val="22"/>
                      <w:szCs w:val="22"/>
                      <w:lang w:val="en-US"/>
                    </w:rPr>
                    <w:t>www</w:t>
                  </w:r>
                  <w:r w:rsidRPr="00ED5815">
                    <w:rPr>
                      <w:rFonts w:asciiTheme="majorHAnsi" w:hAnsiTheme="majorHAnsi"/>
                      <w:bCs/>
                      <w:sz w:val="22"/>
                      <w:szCs w:val="22"/>
                    </w:rPr>
                    <w:t>.</w:t>
                  </w:r>
                  <w:proofErr w:type="spellStart"/>
                  <w:r w:rsidRPr="00ED5815">
                    <w:rPr>
                      <w:rFonts w:asciiTheme="majorHAnsi" w:hAnsiTheme="majorHAnsi"/>
                      <w:bCs/>
                      <w:sz w:val="22"/>
                      <w:szCs w:val="22"/>
                      <w:lang w:val="en-US"/>
                    </w:rPr>
                    <w:t>uoc</w:t>
                  </w:r>
                  <w:proofErr w:type="spellEnd"/>
                  <w:r w:rsidRPr="00ED5815">
                    <w:rPr>
                      <w:rFonts w:asciiTheme="majorHAnsi" w:hAnsiTheme="majorHAnsi"/>
                      <w:bCs/>
                      <w:sz w:val="22"/>
                      <w:szCs w:val="22"/>
                    </w:rPr>
                    <w:t>.</w:t>
                  </w:r>
                  <w:r w:rsidRPr="00ED5815">
                    <w:rPr>
                      <w:rFonts w:asciiTheme="majorHAnsi" w:hAnsiTheme="majorHAnsi"/>
                      <w:bCs/>
                      <w:sz w:val="22"/>
                      <w:szCs w:val="22"/>
                      <w:lang w:val="en-US"/>
                    </w:rPr>
                    <w:t>gr</w:t>
                  </w:r>
                </w:p>
              </w:tc>
              <w:tc>
                <w:tcPr>
                  <w:tcW w:w="5528" w:type="dxa"/>
                </w:tcPr>
                <w:p w14:paraId="648E71C5" w14:textId="77777777" w:rsidR="00DF3E5C" w:rsidRPr="00ED5815" w:rsidRDefault="00DF3E5C" w:rsidP="00AB25CC">
                  <w:pPr>
                    <w:jc w:val="right"/>
                    <w:rPr>
                      <w:rFonts w:asciiTheme="majorHAnsi" w:hAnsiTheme="majorHAnsi"/>
                      <w:b/>
                      <w:bCs/>
                      <w:sz w:val="22"/>
                      <w:szCs w:val="22"/>
                    </w:rPr>
                  </w:pPr>
                </w:p>
              </w:tc>
            </w:tr>
          </w:tbl>
          <w:p w14:paraId="335F7B1B" w14:textId="77777777" w:rsidR="00DF3E5C" w:rsidRPr="00ED5815" w:rsidRDefault="00DF3E5C" w:rsidP="00AB25CC">
            <w:pPr>
              <w:rPr>
                <w:rFonts w:asciiTheme="majorHAnsi" w:hAnsiTheme="majorHAnsi"/>
                <w:b/>
                <w:bCs/>
                <w:sz w:val="22"/>
                <w:szCs w:val="22"/>
              </w:rPr>
            </w:pPr>
          </w:p>
          <w:p w14:paraId="7102806A" w14:textId="77777777" w:rsidR="00DF3E5C" w:rsidRPr="00ED5815" w:rsidRDefault="00DF3E5C" w:rsidP="00FD05D8">
            <w:pPr>
              <w:jc w:val="right"/>
              <w:rPr>
                <w:rFonts w:asciiTheme="majorHAnsi" w:hAnsiTheme="majorHAnsi"/>
                <w:sz w:val="22"/>
                <w:szCs w:val="22"/>
              </w:rPr>
            </w:pPr>
            <w:r w:rsidRPr="00ED5815">
              <w:rPr>
                <w:rFonts w:asciiTheme="majorHAnsi" w:hAnsiTheme="majorHAnsi"/>
                <w:b/>
                <w:bCs/>
                <w:sz w:val="22"/>
                <w:szCs w:val="22"/>
              </w:rPr>
              <w:t xml:space="preserve">                                                                                                    </w:t>
            </w:r>
          </w:p>
          <w:p w14:paraId="080558E6" w14:textId="77777777" w:rsidR="00DF3E5C" w:rsidRPr="00ED5815" w:rsidRDefault="00DF3E5C" w:rsidP="00AB25CC">
            <w:pPr>
              <w:jc w:val="center"/>
              <w:rPr>
                <w:rFonts w:asciiTheme="majorHAnsi" w:hAnsiTheme="majorHAnsi"/>
                <w:b/>
                <w:bCs/>
                <w:sz w:val="22"/>
                <w:szCs w:val="22"/>
              </w:rPr>
            </w:pPr>
          </w:p>
          <w:p w14:paraId="503022BB" w14:textId="77777777" w:rsidR="00DF3E5C" w:rsidRPr="00ED5815" w:rsidRDefault="00DF3E5C" w:rsidP="00AB25CC">
            <w:pPr>
              <w:rPr>
                <w:rFonts w:asciiTheme="majorHAnsi" w:hAnsiTheme="majorHAnsi"/>
                <w:b/>
                <w:bCs/>
                <w:sz w:val="22"/>
                <w:szCs w:val="22"/>
              </w:rPr>
            </w:pPr>
          </w:p>
          <w:p w14:paraId="61B13C18" w14:textId="77777777" w:rsidR="00DF3E5C" w:rsidRPr="00ED5815" w:rsidRDefault="00DF3E5C" w:rsidP="00AB25CC">
            <w:pPr>
              <w:rPr>
                <w:rFonts w:asciiTheme="majorHAnsi" w:hAnsiTheme="majorHAnsi"/>
                <w:b/>
                <w:bCs/>
                <w:sz w:val="22"/>
                <w:szCs w:val="22"/>
              </w:rPr>
            </w:pPr>
          </w:p>
          <w:p w14:paraId="675B4E97" w14:textId="77777777" w:rsidR="00DF3E5C" w:rsidRPr="00ED5815" w:rsidRDefault="00DF3E5C" w:rsidP="00AB25CC">
            <w:pPr>
              <w:rPr>
                <w:rFonts w:asciiTheme="majorHAnsi" w:hAnsiTheme="majorHAnsi"/>
                <w:sz w:val="22"/>
                <w:szCs w:val="22"/>
              </w:rPr>
            </w:pPr>
          </w:p>
        </w:tc>
        <w:tc>
          <w:tcPr>
            <w:tcW w:w="236" w:type="dxa"/>
          </w:tcPr>
          <w:p w14:paraId="34E2E9F2" w14:textId="77777777" w:rsidR="00DF3E5C" w:rsidRPr="00336894" w:rsidRDefault="00DF3E5C" w:rsidP="00AB25CC">
            <w:pPr>
              <w:rPr>
                <w:rFonts w:asciiTheme="majorHAnsi" w:hAnsiTheme="majorHAnsi"/>
                <w:sz w:val="22"/>
                <w:szCs w:val="22"/>
              </w:rPr>
            </w:pPr>
          </w:p>
        </w:tc>
        <w:tc>
          <w:tcPr>
            <w:tcW w:w="667" w:type="dxa"/>
          </w:tcPr>
          <w:p w14:paraId="0035C2C2" w14:textId="77777777" w:rsidR="00DF3E5C" w:rsidRPr="00336894" w:rsidRDefault="00DF3E5C" w:rsidP="00AB25CC">
            <w:pPr>
              <w:rPr>
                <w:rFonts w:asciiTheme="majorHAnsi" w:hAnsiTheme="majorHAnsi"/>
                <w:sz w:val="22"/>
                <w:szCs w:val="22"/>
              </w:rPr>
            </w:pPr>
          </w:p>
          <w:p w14:paraId="297D37C9" w14:textId="77777777"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14:paraId="43D1F369" w14:textId="77777777" w:rsidR="00DF3E5C" w:rsidRPr="00336894" w:rsidRDefault="00DF3E5C" w:rsidP="00AB25CC">
            <w:pPr>
              <w:ind w:left="1006"/>
              <w:rPr>
                <w:rFonts w:asciiTheme="majorHAnsi" w:hAnsiTheme="majorHAnsi"/>
                <w:b/>
                <w:bCs/>
                <w:color w:val="FF0000"/>
                <w:sz w:val="22"/>
                <w:szCs w:val="22"/>
              </w:rPr>
            </w:pPr>
          </w:p>
          <w:p w14:paraId="6873DFC1" w14:textId="77777777" w:rsidR="00DF3E5C" w:rsidRPr="00336894" w:rsidRDefault="00DF3E5C" w:rsidP="00AB25CC">
            <w:pPr>
              <w:ind w:left="1006"/>
              <w:rPr>
                <w:rFonts w:asciiTheme="majorHAnsi" w:hAnsiTheme="majorHAnsi"/>
                <w:b/>
                <w:bCs/>
                <w:color w:val="FF0000"/>
                <w:sz w:val="22"/>
                <w:szCs w:val="22"/>
              </w:rPr>
            </w:pPr>
          </w:p>
          <w:p w14:paraId="405BDC6F" w14:textId="77777777" w:rsidR="00DF3E5C" w:rsidRPr="00336894" w:rsidRDefault="00DF3E5C" w:rsidP="00AB25CC">
            <w:pPr>
              <w:ind w:left="1006"/>
              <w:rPr>
                <w:rFonts w:asciiTheme="majorHAnsi" w:hAnsiTheme="majorHAnsi"/>
                <w:b/>
                <w:bCs/>
                <w:color w:val="FF0000"/>
                <w:sz w:val="22"/>
                <w:szCs w:val="22"/>
              </w:rPr>
            </w:pPr>
          </w:p>
          <w:p w14:paraId="1F2468B1" w14:textId="77777777" w:rsidR="00DF3E5C" w:rsidRPr="00336894" w:rsidRDefault="00DF3E5C" w:rsidP="00AB25CC">
            <w:pPr>
              <w:ind w:left="1006"/>
              <w:rPr>
                <w:rFonts w:asciiTheme="majorHAnsi" w:hAnsiTheme="majorHAnsi"/>
                <w:b/>
                <w:bCs/>
                <w:color w:val="FF0000"/>
                <w:sz w:val="22"/>
                <w:szCs w:val="22"/>
              </w:rPr>
            </w:pPr>
          </w:p>
          <w:p w14:paraId="52D10406" w14:textId="77777777" w:rsidR="00DF3E5C" w:rsidRPr="00336894" w:rsidRDefault="00DF3E5C" w:rsidP="00AB25CC">
            <w:pPr>
              <w:ind w:left="1006"/>
              <w:rPr>
                <w:rFonts w:asciiTheme="majorHAnsi" w:hAnsiTheme="majorHAnsi"/>
                <w:b/>
                <w:bCs/>
                <w:color w:val="FF0000"/>
                <w:sz w:val="22"/>
                <w:szCs w:val="22"/>
              </w:rPr>
            </w:pPr>
          </w:p>
          <w:p w14:paraId="37943D16" w14:textId="77777777" w:rsidR="00DF3E5C" w:rsidRPr="00336894" w:rsidRDefault="00DF3E5C" w:rsidP="00AB25CC">
            <w:pPr>
              <w:ind w:left="1006"/>
              <w:rPr>
                <w:rFonts w:asciiTheme="majorHAnsi" w:hAnsiTheme="majorHAnsi"/>
                <w:b/>
                <w:bCs/>
                <w:color w:val="FF0000"/>
                <w:sz w:val="22"/>
                <w:szCs w:val="22"/>
              </w:rPr>
            </w:pPr>
          </w:p>
          <w:p w14:paraId="4CF845D7" w14:textId="77777777" w:rsidR="00DF3E5C" w:rsidRPr="00A95942"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14:paraId="5FE7103B" w14:textId="08388A2C" w:rsidR="00DF3E5C" w:rsidRPr="00905094"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w:t>
      </w:r>
      <w:r w:rsidRPr="00B0431C">
        <w:rPr>
          <w:rFonts w:asciiTheme="majorHAnsi" w:hAnsiTheme="majorHAnsi"/>
          <w:b/>
          <w:sz w:val="22"/>
          <w:szCs w:val="22"/>
        </w:rPr>
        <w:t xml:space="preserve">Πρόσκληση υποβολής προσφορών για την </w:t>
      </w:r>
      <w:r w:rsidR="00B0431C" w:rsidRPr="00B0431C">
        <w:rPr>
          <w:rFonts w:asciiTheme="majorHAnsi" w:hAnsiTheme="majorHAnsi"/>
          <w:b/>
          <w:sz w:val="22"/>
          <w:szCs w:val="22"/>
        </w:rPr>
        <w:t>παροχή συμβουλευτικών και υποστηρικτικών λογιστικών υπηρεσιών, εις βάρος του Τακτικού Προϋπολογισμού 2023</w:t>
      </w:r>
      <w:r w:rsidR="00B0431C">
        <w:rPr>
          <w:rFonts w:asciiTheme="majorHAnsi" w:hAnsiTheme="majorHAnsi"/>
          <w:b/>
          <w:sz w:val="22"/>
          <w:szCs w:val="22"/>
        </w:rPr>
        <w:t>.</w:t>
      </w:r>
    </w:p>
    <w:p w14:paraId="3E669581" w14:textId="77777777" w:rsidR="00DF3D75" w:rsidRDefault="00DF3D75" w:rsidP="00DF3D75">
      <w:pPr>
        <w:pStyle w:val="a4"/>
        <w:spacing w:line="280" w:lineRule="atLeast"/>
        <w:ind w:right="-285"/>
        <w:rPr>
          <w:rFonts w:asciiTheme="majorHAnsi" w:hAnsiTheme="majorHAnsi"/>
          <w:b/>
          <w:sz w:val="22"/>
          <w:szCs w:val="22"/>
        </w:rPr>
      </w:pPr>
    </w:p>
    <w:p w14:paraId="00824930" w14:textId="77777777"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213E6951"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14:paraId="6A58D7CF" w14:textId="77777777" w:rsidTr="00602974">
        <w:tc>
          <w:tcPr>
            <w:tcW w:w="4519" w:type="dxa"/>
          </w:tcPr>
          <w:p w14:paraId="725B08B6"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296A33F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05491A63" w14:textId="77777777" w:rsidTr="00591E69">
        <w:tc>
          <w:tcPr>
            <w:tcW w:w="4519" w:type="dxa"/>
          </w:tcPr>
          <w:p w14:paraId="6D5BFFCE"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7D717958" w14:textId="77777777"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14:paraId="5C42A227" w14:textId="77777777" w:rsidTr="00602974">
        <w:tc>
          <w:tcPr>
            <w:tcW w:w="4519" w:type="dxa"/>
          </w:tcPr>
          <w:p w14:paraId="6085ED5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520" w:type="dxa"/>
          </w:tcPr>
          <w:p w14:paraId="0CEF880A" w14:textId="77777777" w:rsidR="00DF3D75" w:rsidRPr="00541F11" w:rsidRDefault="00541F11" w:rsidP="00602974">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rPr>
              <w:t>0439</w:t>
            </w:r>
          </w:p>
        </w:tc>
      </w:tr>
      <w:tr w:rsidR="00DF3D75" w14:paraId="0AC19637" w14:textId="77777777" w:rsidTr="00602974">
        <w:tc>
          <w:tcPr>
            <w:tcW w:w="4519" w:type="dxa"/>
          </w:tcPr>
          <w:p w14:paraId="035386B1" w14:textId="77777777" w:rsidR="00DF3D75" w:rsidRPr="000A765B" w:rsidRDefault="00DF3D75" w:rsidP="00602974">
            <w:pPr>
              <w:spacing w:after="120"/>
              <w:contextualSpacing/>
              <w:jc w:val="both"/>
              <w:rPr>
                <w:rFonts w:asciiTheme="majorHAnsi" w:hAnsiTheme="majorHAnsi" w:cstheme="minorHAnsi"/>
                <w:sz w:val="22"/>
                <w:szCs w:val="22"/>
              </w:rPr>
            </w:pPr>
            <w:proofErr w:type="gramStart"/>
            <w:r w:rsidRPr="000A765B">
              <w:rPr>
                <w:rFonts w:asciiTheme="majorHAnsi" w:hAnsiTheme="majorHAnsi" w:cstheme="minorHAnsi"/>
                <w:b/>
                <w:bCs/>
                <w:sz w:val="22"/>
                <w:szCs w:val="22"/>
                <w:lang w:val="en-US"/>
              </w:rPr>
              <w:t>CPV :</w:t>
            </w:r>
            <w:proofErr w:type="gramEnd"/>
          </w:p>
        </w:tc>
        <w:tc>
          <w:tcPr>
            <w:tcW w:w="4520" w:type="dxa"/>
          </w:tcPr>
          <w:p w14:paraId="3662E395" w14:textId="0B64AB18" w:rsidR="00DF3D75" w:rsidRPr="000A765B" w:rsidRDefault="00DC05B8" w:rsidP="00602974">
            <w:pPr>
              <w:spacing w:after="120"/>
              <w:contextualSpacing/>
              <w:jc w:val="both"/>
              <w:rPr>
                <w:rFonts w:asciiTheme="majorHAnsi" w:hAnsiTheme="majorHAnsi" w:cstheme="minorHAnsi"/>
                <w:sz w:val="22"/>
                <w:szCs w:val="22"/>
              </w:rPr>
            </w:pPr>
            <w:r w:rsidRPr="000A765B">
              <w:rPr>
                <w:rFonts w:asciiTheme="majorHAnsi" w:hAnsiTheme="majorHAnsi" w:cstheme="minorHAnsi"/>
                <w:sz w:val="22"/>
                <w:szCs w:val="22"/>
              </w:rPr>
              <w:t>79211000-6</w:t>
            </w:r>
          </w:p>
        </w:tc>
      </w:tr>
      <w:tr w:rsidR="00DF3D75" w14:paraId="21F678EF" w14:textId="77777777" w:rsidTr="00602974">
        <w:tc>
          <w:tcPr>
            <w:tcW w:w="4519" w:type="dxa"/>
          </w:tcPr>
          <w:p w14:paraId="3FAC603F"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52F5276E"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7F48024F" w14:textId="77777777" w:rsidTr="00602974">
        <w:tc>
          <w:tcPr>
            <w:tcW w:w="4519" w:type="dxa"/>
          </w:tcPr>
          <w:p w14:paraId="078A37B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5C88984F" w14:textId="45D98112" w:rsidR="00DF3D75" w:rsidRPr="00B0431C" w:rsidRDefault="00B0431C" w:rsidP="00A95942">
            <w:pPr>
              <w:spacing w:after="120"/>
              <w:contextualSpacing/>
              <w:jc w:val="both"/>
              <w:rPr>
                <w:rFonts w:asciiTheme="majorHAnsi" w:hAnsiTheme="majorHAnsi" w:cstheme="minorHAnsi"/>
                <w:sz w:val="22"/>
                <w:szCs w:val="22"/>
              </w:rPr>
            </w:pPr>
            <w:r w:rsidRPr="00B0431C">
              <w:rPr>
                <w:rFonts w:asciiTheme="majorHAnsi" w:hAnsiTheme="majorHAnsi" w:cstheme="minorHAnsi"/>
                <w:b/>
                <w:bCs/>
                <w:sz w:val="22"/>
                <w:szCs w:val="22"/>
              </w:rPr>
              <w:t>36</w:t>
            </w:r>
            <w:r w:rsidR="00A95942" w:rsidRPr="00B0431C">
              <w:rPr>
                <w:rFonts w:asciiTheme="majorHAnsi" w:hAnsiTheme="majorHAnsi" w:cstheme="minorHAnsi"/>
                <w:b/>
                <w:bCs/>
                <w:sz w:val="22"/>
                <w:szCs w:val="22"/>
                <w:lang w:val="en-US"/>
              </w:rPr>
              <w:t>.</w:t>
            </w:r>
            <w:r w:rsidR="00667B03">
              <w:rPr>
                <w:rFonts w:asciiTheme="majorHAnsi" w:hAnsiTheme="majorHAnsi" w:cstheme="minorHAnsi"/>
                <w:b/>
                <w:bCs/>
                <w:sz w:val="22"/>
                <w:szCs w:val="22"/>
              </w:rPr>
              <w:t>0</w:t>
            </w:r>
            <w:r w:rsidR="00A95942" w:rsidRPr="00B0431C">
              <w:rPr>
                <w:rFonts w:asciiTheme="majorHAnsi" w:hAnsiTheme="majorHAnsi" w:cstheme="minorHAnsi"/>
                <w:b/>
                <w:bCs/>
                <w:sz w:val="22"/>
                <w:szCs w:val="22"/>
                <w:lang w:val="en-US"/>
              </w:rPr>
              <w:t>00,00</w:t>
            </w:r>
            <w:r w:rsidR="00A95942" w:rsidRPr="00B0431C">
              <w:rPr>
                <w:rFonts w:asciiTheme="majorHAnsi" w:hAnsiTheme="majorHAnsi" w:cstheme="minorHAnsi"/>
                <w:b/>
                <w:bCs/>
                <w:sz w:val="22"/>
                <w:szCs w:val="22"/>
              </w:rPr>
              <w:t>€</w:t>
            </w:r>
            <w:r w:rsidRPr="00B0431C">
              <w:rPr>
                <w:rFonts w:asciiTheme="majorHAnsi" w:hAnsiTheme="majorHAnsi" w:cstheme="minorHAnsi"/>
                <w:sz w:val="22"/>
                <w:szCs w:val="22"/>
              </w:rPr>
              <w:t xml:space="preserve"> </w:t>
            </w:r>
            <w:proofErr w:type="spellStart"/>
            <w:r w:rsidRPr="00B0431C">
              <w:rPr>
                <w:rFonts w:asciiTheme="majorHAnsi" w:hAnsiTheme="majorHAnsi" w:cstheme="minorHAnsi"/>
                <w:sz w:val="22"/>
                <w:szCs w:val="22"/>
              </w:rPr>
              <w:t>συμπ</w:t>
            </w:r>
            <w:proofErr w:type="spellEnd"/>
            <w:r w:rsidRPr="00B0431C">
              <w:rPr>
                <w:rFonts w:asciiTheme="majorHAnsi" w:hAnsiTheme="majorHAnsi" w:cstheme="minorHAnsi"/>
                <w:sz w:val="22"/>
                <w:szCs w:val="22"/>
              </w:rPr>
              <w:t>. ΦΠΑ</w:t>
            </w:r>
          </w:p>
        </w:tc>
      </w:tr>
      <w:tr w:rsidR="00DF3D75" w14:paraId="10901BCB" w14:textId="77777777" w:rsidTr="00602974">
        <w:tc>
          <w:tcPr>
            <w:tcW w:w="4519" w:type="dxa"/>
          </w:tcPr>
          <w:p w14:paraId="088D9B52"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14:paraId="3B8C4DC4" w14:textId="5E4C64DA" w:rsidR="00DF3D75" w:rsidRPr="006B4E7F" w:rsidRDefault="0092014B" w:rsidP="00164F15">
            <w:pPr>
              <w:spacing w:after="120"/>
              <w:contextualSpacing/>
              <w:jc w:val="both"/>
              <w:rPr>
                <w:rFonts w:asciiTheme="majorHAnsi" w:hAnsiTheme="majorHAnsi" w:cstheme="minorHAnsi"/>
                <w:sz w:val="22"/>
                <w:szCs w:val="22"/>
                <w:highlight w:val="yellow"/>
              </w:rPr>
            </w:pPr>
            <w:r w:rsidRPr="0092014B">
              <w:rPr>
                <w:rFonts w:asciiTheme="majorHAnsi" w:hAnsiTheme="majorHAnsi" w:cstheme="minorHAnsi"/>
                <w:b/>
                <w:bCs/>
                <w:sz w:val="22"/>
                <w:szCs w:val="22"/>
              </w:rPr>
              <w:t>4</w:t>
            </w:r>
            <w:r w:rsidR="00DF3D75" w:rsidRPr="0092014B">
              <w:rPr>
                <w:rFonts w:asciiTheme="majorHAnsi" w:hAnsiTheme="majorHAnsi" w:cstheme="minorHAnsi"/>
                <w:b/>
                <w:bCs/>
                <w:sz w:val="22"/>
                <w:szCs w:val="22"/>
              </w:rPr>
              <w:t>/</w:t>
            </w:r>
            <w:r w:rsidRPr="0092014B">
              <w:rPr>
                <w:rFonts w:asciiTheme="majorHAnsi" w:hAnsiTheme="majorHAnsi" w:cstheme="minorHAnsi"/>
                <w:b/>
                <w:bCs/>
                <w:sz w:val="22"/>
                <w:szCs w:val="22"/>
              </w:rPr>
              <w:t>9/</w:t>
            </w:r>
            <w:r w:rsidR="00164F15" w:rsidRPr="0092014B">
              <w:rPr>
                <w:rFonts w:asciiTheme="majorHAnsi" w:hAnsiTheme="majorHAnsi" w:cstheme="minorHAnsi"/>
                <w:b/>
                <w:bCs/>
                <w:sz w:val="22"/>
                <w:szCs w:val="22"/>
              </w:rPr>
              <w:t>202</w:t>
            </w:r>
            <w:r w:rsidR="00B0431C" w:rsidRPr="0092014B">
              <w:rPr>
                <w:rFonts w:asciiTheme="majorHAnsi" w:hAnsiTheme="majorHAnsi" w:cstheme="minorHAnsi"/>
                <w:b/>
                <w:bCs/>
                <w:sz w:val="22"/>
                <w:szCs w:val="22"/>
              </w:rPr>
              <w:t>3</w:t>
            </w:r>
            <w:r w:rsidR="006B4E7F" w:rsidRPr="00ED5815">
              <w:rPr>
                <w:rFonts w:asciiTheme="majorHAnsi" w:hAnsiTheme="majorHAnsi" w:cstheme="minorHAnsi"/>
                <w:sz w:val="22"/>
                <w:szCs w:val="22"/>
                <w:lang w:val="en-US"/>
              </w:rPr>
              <w:t xml:space="preserve"> </w:t>
            </w:r>
            <w:r w:rsidR="006B4E7F" w:rsidRPr="00ED5815">
              <w:rPr>
                <w:rFonts w:asciiTheme="majorHAnsi" w:hAnsiTheme="majorHAnsi" w:cstheme="minorHAnsi"/>
                <w:sz w:val="22"/>
                <w:szCs w:val="22"/>
              </w:rPr>
              <w:t xml:space="preserve">και ώρα </w:t>
            </w:r>
            <w:r w:rsidR="006B4E7F" w:rsidRPr="0092014B">
              <w:rPr>
                <w:rFonts w:asciiTheme="majorHAnsi" w:hAnsiTheme="majorHAnsi" w:cstheme="minorHAnsi"/>
                <w:b/>
                <w:bCs/>
                <w:sz w:val="22"/>
                <w:szCs w:val="22"/>
              </w:rPr>
              <w:t>14:00</w:t>
            </w:r>
          </w:p>
        </w:tc>
      </w:tr>
      <w:tr w:rsidR="00DF3D75" w14:paraId="3F9EC198" w14:textId="77777777" w:rsidTr="00602974">
        <w:tc>
          <w:tcPr>
            <w:tcW w:w="4519" w:type="dxa"/>
          </w:tcPr>
          <w:p w14:paraId="0386E815"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69821CFB"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4875BA16" w14:textId="77777777" w:rsidR="00DF3D75" w:rsidRDefault="00DF3D75" w:rsidP="00DF3D75">
      <w:pPr>
        <w:pStyle w:val="a4"/>
        <w:spacing w:line="280" w:lineRule="atLeast"/>
        <w:ind w:right="-285"/>
        <w:jc w:val="center"/>
        <w:rPr>
          <w:rFonts w:asciiTheme="majorHAnsi" w:hAnsiTheme="majorHAnsi"/>
          <w:b/>
          <w:sz w:val="22"/>
          <w:szCs w:val="22"/>
        </w:rPr>
      </w:pPr>
    </w:p>
    <w:p w14:paraId="6770BDF9" w14:textId="77777777"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A95942">
        <w:rPr>
          <w:rFonts w:asciiTheme="majorHAnsi" w:hAnsiTheme="majorHAnsi" w:cstheme="minorHAnsi"/>
          <w:sz w:val="22"/>
          <w:szCs w:val="22"/>
        </w:rPr>
        <w:t>ανάθεση υπηρεσίας</w:t>
      </w:r>
      <w:r w:rsidRPr="00BB0E40">
        <w:rPr>
          <w:rFonts w:asciiTheme="majorHAnsi" w:hAnsiTheme="majorHAnsi" w:cstheme="minorHAnsi"/>
          <w:sz w:val="22"/>
          <w:szCs w:val="22"/>
        </w:rPr>
        <w:t xml:space="preserve"> και προϋπολογισμός</w:t>
      </w:r>
    </w:p>
    <w:p w14:paraId="6B34ED72" w14:textId="3541E50C" w:rsidR="00DF3D75" w:rsidRDefault="00ED5815" w:rsidP="00A95942">
      <w:pPr>
        <w:pStyle w:val="a4"/>
        <w:spacing w:line="280" w:lineRule="atLeast"/>
        <w:ind w:right="-285"/>
        <w:rPr>
          <w:rFonts w:asciiTheme="majorHAnsi" w:hAnsiTheme="majorHAnsi"/>
          <w:b/>
          <w:sz w:val="22"/>
          <w:szCs w:val="22"/>
        </w:rPr>
      </w:pPr>
      <w:r w:rsidRPr="00ED5815">
        <w:rPr>
          <w:rFonts w:asciiTheme="majorHAnsi" w:hAnsiTheme="majorHAnsi"/>
          <w:bCs/>
          <w:sz w:val="22"/>
          <w:szCs w:val="22"/>
        </w:rPr>
        <w:t xml:space="preserve">Μετά από απόφαση Πρύτανη με </w:t>
      </w:r>
      <w:proofErr w:type="spellStart"/>
      <w:r w:rsidRPr="00ED5815">
        <w:rPr>
          <w:rFonts w:asciiTheme="majorHAnsi" w:hAnsiTheme="majorHAnsi"/>
          <w:bCs/>
          <w:sz w:val="22"/>
          <w:szCs w:val="22"/>
        </w:rPr>
        <w:t>αρ</w:t>
      </w:r>
      <w:proofErr w:type="spellEnd"/>
      <w:r w:rsidRPr="00ED5815">
        <w:rPr>
          <w:rFonts w:asciiTheme="majorHAnsi" w:hAnsiTheme="majorHAnsi"/>
          <w:bCs/>
          <w:sz w:val="22"/>
          <w:szCs w:val="22"/>
        </w:rPr>
        <w:t>. 18859/22-8-2023 (ΑΔΑ</w:t>
      </w:r>
      <w:r w:rsidR="00DF3D75" w:rsidRPr="00ED5815">
        <w:rPr>
          <w:rFonts w:asciiTheme="majorHAnsi" w:hAnsiTheme="majorHAnsi"/>
          <w:bCs/>
          <w:sz w:val="22"/>
          <w:szCs w:val="22"/>
        </w:rPr>
        <w:t xml:space="preserve"> </w:t>
      </w:r>
      <w:r w:rsidRPr="00ED5815">
        <w:rPr>
          <w:rFonts w:asciiTheme="majorHAnsi" w:hAnsiTheme="majorHAnsi"/>
          <w:bCs/>
          <w:sz w:val="22"/>
          <w:szCs w:val="22"/>
        </w:rPr>
        <w:t>6Β5Χ469Β7Γ-2ΜT)</w:t>
      </w:r>
      <w:r>
        <w:rPr>
          <w:rFonts w:asciiTheme="majorHAnsi" w:hAnsiTheme="majorHAnsi"/>
          <w:bCs/>
          <w:sz w:val="22"/>
          <w:szCs w:val="22"/>
        </w:rPr>
        <w:t>,</w:t>
      </w:r>
      <w:r w:rsidRPr="00ED5815">
        <w:rPr>
          <w:rFonts w:asciiTheme="majorHAnsi" w:hAnsiTheme="majorHAnsi"/>
          <w:bCs/>
          <w:sz w:val="22"/>
          <w:szCs w:val="22"/>
        </w:rPr>
        <w:t xml:space="preserve"> το </w:t>
      </w:r>
      <w:r w:rsidR="00DF3D75" w:rsidRPr="00ED5815">
        <w:rPr>
          <w:rFonts w:asciiTheme="majorHAnsi" w:hAnsiTheme="majorHAnsi"/>
          <w:bCs/>
          <w:sz w:val="22"/>
          <w:szCs w:val="22"/>
        </w:rPr>
        <w:t xml:space="preserve">Πανεπιστήμιο Κρήτης προβαίνει σε δημόσια πρόσκληση εκδήλωσης ενδιαφέροντος για την </w:t>
      </w:r>
      <w:r w:rsidR="00DC05B8">
        <w:rPr>
          <w:rFonts w:asciiTheme="majorHAnsi" w:hAnsiTheme="majorHAnsi"/>
          <w:b/>
          <w:sz w:val="22"/>
          <w:szCs w:val="22"/>
        </w:rPr>
        <w:t xml:space="preserve">παροχή </w:t>
      </w:r>
      <w:r w:rsidR="00B0431C" w:rsidRPr="00B0431C">
        <w:rPr>
          <w:rFonts w:asciiTheme="majorHAnsi" w:hAnsiTheme="majorHAnsi"/>
          <w:b/>
          <w:sz w:val="22"/>
          <w:szCs w:val="22"/>
        </w:rPr>
        <w:t>συμβουλευτικών και υποστηρικτικών λογιστικών υπηρεσιών, εις βάρος του Τακτικού Προϋπολογισμού 2023</w:t>
      </w:r>
      <w:r>
        <w:rPr>
          <w:rFonts w:asciiTheme="majorHAnsi" w:hAnsiTheme="majorHAnsi"/>
          <w:b/>
          <w:sz w:val="22"/>
          <w:szCs w:val="22"/>
        </w:rPr>
        <w:t>.</w:t>
      </w:r>
    </w:p>
    <w:p w14:paraId="011B9047" w14:textId="77777777" w:rsidR="00ED5815" w:rsidRPr="006B4E7F" w:rsidRDefault="00ED5815" w:rsidP="00667B03">
      <w:pPr>
        <w:pStyle w:val="a4"/>
        <w:spacing w:line="280" w:lineRule="atLeast"/>
        <w:ind w:right="-285"/>
        <w:rPr>
          <w:rFonts w:asciiTheme="majorHAnsi" w:hAnsiTheme="majorHAnsi"/>
          <w:b/>
          <w:sz w:val="22"/>
          <w:szCs w:val="22"/>
          <w:highlight w:val="yellow"/>
        </w:rPr>
      </w:pPr>
    </w:p>
    <w:p w14:paraId="79FFEB75" w14:textId="0E9B7455" w:rsidR="00DF3D75" w:rsidRPr="00ED5815" w:rsidRDefault="00DF3D75" w:rsidP="00667B03">
      <w:pPr>
        <w:tabs>
          <w:tab w:val="left" w:pos="567"/>
        </w:tabs>
        <w:autoSpaceDE w:val="0"/>
        <w:autoSpaceDN w:val="0"/>
        <w:adjustRightInd w:val="0"/>
        <w:ind w:right="-285"/>
        <w:jc w:val="both"/>
        <w:rPr>
          <w:rFonts w:asciiTheme="majorHAnsi" w:hAnsiTheme="majorHAnsi" w:cstheme="minorHAnsi"/>
          <w:sz w:val="22"/>
          <w:szCs w:val="22"/>
        </w:rPr>
      </w:pPr>
      <w:r w:rsidRPr="00B0431C">
        <w:rPr>
          <w:rFonts w:asciiTheme="majorHAnsi" w:hAnsiTheme="majorHAnsi" w:cstheme="minorHAnsi"/>
          <w:sz w:val="22"/>
          <w:szCs w:val="22"/>
        </w:rPr>
        <w:t xml:space="preserve">Ο συνολικός προϋπολογισμός ανέρχεται στο ποσό των </w:t>
      </w:r>
      <w:r w:rsidR="00B0431C" w:rsidRPr="00B0431C">
        <w:rPr>
          <w:rFonts w:asciiTheme="majorHAnsi" w:hAnsiTheme="majorHAnsi" w:cstheme="minorHAnsi"/>
          <w:b/>
          <w:bCs/>
          <w:sz w:val="22"/>
          <w:szCs w:val="22"/>
        </w:rPr>
        <w:t>36</w:t>
      </w:r>
      <w:r w:rsidR="00A95942" w:rsidRPr="00B0431C">
        <w:rPr>
          <w:rFonts w:asciiTheme="majorHAnsi" w:hAnsiTheme="majorHAnsi" w:cstheme="minorHAnsi"/>
          <w:b/>
          <w:bCs/>
          <w:sz w:val="22"/>
          <w:szCs w:val="22"/>
        </w:rPr>
        <w:t>.000,00</w:t>
      </w:r>
      <w:r w:rsidRPr="00B0431C">
        <w:rPr>
          <w:rFonts w:asciiTheme="majorHAnsi" w:hAnsiTheme="majorHAnsi" w:cstheme="minorHAnsi"/>
          <w:b/>
          <w:sz w:val="22"/>
          <w:szCs w:val="22"/>
        </w:rPr>
        <w:t>€,</w:t>
      </w:r>
      <w:r w:rsidRPr="00B0431C">
        <w:rPr>
          <w:rFonts w:asciiTheme="majorHAnsi" w:hAnsiTheme="majorHAnsi" w:cstheme="minorHAnsi"/>
          <w:sz w:val="22"/>
          <w:szCs w:val="22"/>
        </w:rPr>
        <w:t xml:space="preserve"> συμπεριλαμβανομένου Φ.Π.Α.</w:t>
      </w:r>
      <w:r w:rsidR="00B0431C" w:rsidRPr="00B0431C">
        <w:rPr>
          <w:rFonts w:asciiTheme="majorHAnsi" w:hAnsiTheme="majorHAnsi" w:cstheme="minorHAnsi"/>
          <w:sz w:val="22"/>
          <w:szCs w:val="22"/>
        </w:rPr>
        <w:t xml:space="preserve"> </w:t>
      </w:r>
      <w:r w:rsidRPr="00DC05B8">
        <w:rPr>
          <w:rFonts w:asciiTheme="majorHAnsi" w:hAnsiTheme="majorHAnsi" w:cstheme="minorHAnsi"/>
          <w:sz w:val="22"/>
          <w:szCs w:val="22"/>
        </w:rPr>
        <w:t>(</w:t>
      </w:r>
      <w:r w:rsidR="00DC05B8" w:rsidRPr="00DC05B8">
        <w:rPr>
          <w:rFonts w:asciiTheme="majorHAnsi" w:hAnsiTheme="majorHAnsi" w:cstheme="minorHAnsi"/>
          <w:sz w:val="22"/>
          <w:szCs w:val="22"/>
        </w:rPr>
        <w:t>2</w:t>
      </w:r>
      <w:r w:rsidR="00A95942" w:rsidRPr="00DC05B8">
        <w:rPr>
          <w:rFonts w:asciiTheme="majorHAnsi" w:hAnsiTheme="majorHAnsi" w:cstheme="minorHAnsi"/>
          <w:sz w:val="22"/>
          <w:szCs w:val="22"/>
        </w:rPr>
        <w:t>9.</w:t>
      </w:r>
      <w:r w:rsidR="00DC05B8" w:rsidRPr="00DC05B8">
        <w:rPr>
          <w:rFonts w:asciiTheme="majorHAnsi" w:hAnsiTheme="majorHAnsi" w:cstheme="minorHAnsi"/>
          <w:sz w:val="22"/>
          <w:szCs w:val="22"/>
        </w:rPr>
        <w:t>032,2</w:t>
      </w:r>
      <w:r w:rsidR="00DC05B8">
        <w:rPr>
          <w:rFonts w:asciiTheme="majorHAnsi" w:hAnsiTheme="majorHAnsi" w:cstheme="minorHAnsi"/>
          <w:sz w:val="22"/>
          <w:szCs w:val="22"/>
        </w:rPr>
        <w:t>6</w:t>
      </w:r>
      <w:r w:rsidR="00DC05B8" w:rsidRPr="00DC05B8">
        <w:rPr>
          <w:rFonts w:asciiTheme="majorHAnsi" w:hAnsiTheme="majorHAnsi" w:cstheme="minorHAnsi"/>
          <w:sz w:val="22"/>
          <w:szCs w:val="22"/>
        </w:rPr>
        <w:t xml:space="preserve"> </w:t>
      </w:r>
      <w:r w:rsidRPr="00DC05B8">
        <w:rPr>
          <w:rFonts w:asciiTheme="majorHAnsi" w:hAnsiTheme="majorHAnsi" w:cstheme="minorHAnsi"/>
          <w:sz w:val="22"/>
          <w:szCs w:val="22"/>
        </w:rPr>
        <w:t>+</w:t>
      </w:r>
      <w:r w:rsidR="00DC05B8" w:rsidRPr="00DC05B8">
        <w:rPr>
          <w:rFonts w:asciiTheme="majorHAnsi" w:hAnsiTheme="majorHAnsi" w:cstheme="minorHAnsi"/>
          <w:sz w:val="22"/>
          <w:szCs w:val="22"/>
        </w:rPr>
        <w:t xml:space="preserve"> </w:t>
      </w:r>
      <w:r w:rsidRPr="00DC05B8">
        <w:rPr>
          <w:rFonts w:asciiTheme="majorHAnsi" w:hAnsiTheme="majorHAnsi" w:cstheme="minorHAnsi"/>
          <w:sz w:val="22"/>
          <w:szCs w:val="22"/>
        </w:rPr>
        <w:t>ΦΠΑ 24%</w:t>
      </w:r>
      <w:r w:rsidR="00A95942" w:rsidRPr="00DC05B8">
        <w:rPr>
          <w:rFonts w:asciiTheme="majorHAnsi" w:hAnsiTheme="majorHAnsi" w:cstheme="minorHAnsi"/>
          <w:sz w:val="22"/>
          <w:szCs w:val="22"/>
        </w:rPr>
        <w:t xml:space="preserve"> </w:t>
      </w:r>
      <w:r w:rsidR="00DC05B8" w:rsidRPr="00DC05B8">
        <w:rPr>
          <w:rFonts w:asciiTheme="majorHAnsi" w:hAnsiTheme="majorHAnsi" w:cstheme="minorHAnsi"/>
          <w:sz w:val="22"/>
          <w:szCs w:val="22"/>
        </w:rPr>
        <w:t>6.967,74</w:t>
      </w:r>
      <w:r w:rsidRPr="00DC05B8">
        <w:rPr>
          <w:rFonts w:asciiTheme="majorHAnsi" w:hAnsiTheme="majorHAnsi" w:cstheme="minorHAnsi"/>
          <w:sz w:val="22"/>
          <w:szCs w:val="22"/>
        </w:rPr>
        <w:t>=</w:t>
      </w:r>
      <w:r w:rsidR="00A95942" w:rsidRPr="00DC05B8">
        <w:rPr>
          <w:rFonts w:asciiTheme="majorHAnsi" w:hAnsiTheme="majorHAnsi" w:cstheme="minorHAnsi"/>
          <w:sz w:val="22"/>
          <w:szCs w:val="22"/>
        </w:rPr>
        <w:t xml:space="preserve"> </w:t>
      </w:r>
      <w:r w:rsidR="00DC05B8" w:rsidRPr="00DC05B8">
        <w:rPr>
          <w:rFonts w:asciiTheme="majorHAnsi" w:hAnsiTheme="majorHAnsi" w:cstheme="minorHAnsi"/>
          <w:sz w:val="22"/>
          <w:szCs w:val="22"/>
        </w:rPr>
        <w:t>36.</w:t>
      </w:r>
      <w:r w:rsidR="00A95942" w:rsidRPr="00DC05B8">
        <w:rPr>
          <w:rFonts w:asciiTheme="majorHAnsi" w:hAnsiTheme="majorHAnsi" w:cstheme="minorHAnsi"/>
          <w:sz w:val="22"/>
          <w:szCs w:val="22"/>
        </w:rPr>
        <w:t>000,00</w:t>
      </w:r>
      <w:r w:rsidRPr="00DC05B8">
        <w:rPr>
          <w:rFonts w:asciiTheme="majorHAnsi" w:hAnsiTheme="majorHAnsi" w:cstheme="minorHAnsi"/>
          <w:sz w:val="22"/>
          <w:szCs w:val="22"/>
        </w:rPr>
        <w:t xml:space="preserve">) και θα βαρύνει </w:t>
      </w:r>
      <w:r w:rsidR="00A95942" w:rsidRPr="00DC05B8">
        <w:rPr>
          <w:rFonts w:asciiTheme="majorHAnsi" w:hAnsiTheme="majorHAnsi" w:cstheme="minorHAnsi"/>
          <w:sz w:val="22"/>
          <w:szCs w:val="22"/>
        </w:rPr>
        <w:t xml:space="preserve">τις πιστώσεις του Τακτικού Προϋπολογισμού του Ιδρύματος, </w:t>
      </w:r>
      <w:r w:rsidR="00A95942" w:rsidRPr="00ED5815">
        <w:rPr>
          <w:rFonts w:asciiTheme="majorHAnsi" w:hAnsiTheme="majorHAnsi" w:cstheme="minorHAnsi"/>
          <w:sz w:val="22"/>
          <w:szCs w:val="22"/>
        </w:rPr>
        <w:t>οικονομικού έτους 202</w:t>
      </w:r>
      <w:r w:rsidR="00DC05B8" w:rsidRPr="00ED5815">
        <w:rPr>
          <w:rFonts w:asciiTheme="majorHAnsi" w:hAnsiTheme="majorHAnsi" w:cstheme="minorHAnsi"/>
          <w:sz w:val="22"/>
          <w:szCs w:val="22"/>
        </w:rPr>
        <w:t>3</w:t>
      </w:r>
      <w:r w:rsidR="00ED5815">
        <w:rPr>
          <w:rFonts w:asciiTheme="majorHAnsi" w:hAnsiTheme="majorHAnsi" w:cstheme="minorHAnsi"/>
          <w:sz w:val="22"/>
          <w:szCs w:val="22"/>
        </w:rPr>
        <w:t>.</w:t>
      </w:r>
      <w:r w:rsidR="00A95942" w:rsidRPr="00DC05B8">
        <w:rPr>
          <w:rFonts w:asciiTheme="majorHAnsi" w:hAnsiTheme="majorHAnsi" w:cstheme="minorHAnsi"/>
          <w:sz w:val="22"/>
          <w:szCs w:val="22"/>
        </w:rPr>
        <w:t xml:space="preserve"> ΚΑΕ 0439</w:t>
      </w:r>
      <w:r w:rsidRPr="00DC05B8">
        <w:rPr>
          <w:rFonts w:asciiTheme="majorHAnsi" w:hAnsiTheme="majorHAnsi" w:cstheme="minorHAnsi"/>
          <w:sz w:val="22"/>
          <w:szCs w:val="22"/>
        </w:rPr>
        <w:t xml:space="preserve">, εγκεκριμένο αίτημα στο ΚΗΜΔΗΣ </w:t>
      </w:r>
      <w:r w:rsidR="00ED5815" w:rsidRPr="00ED5815">
        <w:rPr>
          <w:rFonts w:asciiTheme="majorHAnsi" w:hAnsiTheme="majorHAnsi" w:cstheme="minorHAnsi"/>
          <w:sz w:val="22"/>
          <w:szCs w:val="22"/>
        </w:rPr>
        <w:t>23REQ013288894</w:t>
      </w:r>
      <w:r w:rsidR="00292F32" w:rsidRPr="00ED5815">
        <w:rPr>
          <w:rFonts w:asciiTheme="majorHAnsi" w:hAnsiTheme="majorHAnsi" w:cstheme="minorHAnsi"/>
          <w:sz w:val="22"/>
          <w:szCs w:val="22"/>
        </w:rPr>
        <w:t xml:space="preserve"> 202</w:t>
      </w:r>
      <w:r w:rsidR="00ED5815" w:rsidRPr="00ED5815">
        <w:rPr>
          <w:rFonts w:asciiTheme="majorHAnsi" w:hAnsiTheme="majorHAnsi" w:cstheme="minorHAnsi"/>
          <w:sz w:val="22"/>
          <w:szCs w:val="22"/>
        </w:rPr>
        <w:t>3</w:t>
      </w:r>
      <w:r w:rsidR="00292F32" w:rsidRPr="00ED5815">
        <w:rPr>
          <w:rFonts w:asciiTheme="majorHAnsi" w:hAnsiTheme="majorHAnsi" w:cstheme="minorHAnsi"/>
          <w:sz w:val="22"/>
          <w:szCs w:val="22"/>
        </w:rPr>
        <w:t>-08-2</w:t>
      </w:r>
      <w:r w:rsidR="00ED5815" w:rsidRPr="00ED5815">
        <w:rPr>
          <w:rFonts w:asciiTheme="majorHAnsi" w:hAnsiTheme="majorHAnsi" w:cstheme="minorHAnsi"/>
          <w:sz w:val="22"/>
          <w:szCs w:val="22"/>
        </w:rPr>
        <w:t>3</w:t>
      </w:r>
      <w:r w:rsidRPr="00ED5815">
        <w:rPr>
          <w:rFonts w:asciiTheme="majorHAnsi" w:hAnsiTheme="majorHAnsi" w:cstheme="minorHAnsi"/>
          <w:sz w:val="22"/>
          <w:szCs w:val="22"/>
        </w:rPr>
        <w:t xml:space="preserve">, Απόφαση ανάληψης υποχρέωσης </w:t>
      </w:r>
      <w:proofErr w:type="spellStart"/>
      <w:r w:rsidRPr="00ED5815">
        <w:rPr>
          <w:rFonts w:asciiTheme="majorHAnsi" w:hAnsiTheme="majorHAnsi" w:cstheme="minorHAnsi"/>
          <w:sz w:val="22"/>
          <w:szCs w:val="22"/>
        </w:rPr>
        <w:t>αρ</w:t>
      </w:r>
      <w:proofErr w:type="spellEnd"/>
      <w:r w:rsidRPr="00ED5815">
        <w:rPr>
          <w:rFonts w:asciiTheme="majorHAnsi" w:hAnsiTheme="majorHAnsi" w:cstheme="minorHAnsi"/>
          <w:sz w:val="22"/>
          <w:szCs w:val="22"/>
        </w:rPr>
        <w:t xml:space="preserve"> </w:t>
      </w:r>
      <w:r w:rsidR="00ED5815" w:rsidRPr="00ED5815">
        <w:rPr>
          <w:rFonts w:asciiTheme="majorHAnsi" w:hAnsiTheme="majorHAnsi" w:cstheme="minorHAnsi"/>
          <w:sz w:val="22"/>
          <w:szCs w:val="22"/>
        </w:rPr>
        <w:t>4</w:t>
      </w:r>
      <w:r w:rsidR="00292F32" w:rsidRPr="00ED5815">
        <w:rPr>
          <w:rFonts w:asciiTheme="majorHAnsi" w:hAnsiTheme="majorHAnsi" w:cstheme="minorHAnsi"/>
          <w:sz w:val="22"/>
          <w:szCs w:val="22"/>
        </w:rPr>
        <w:t>36</w:t>
      </w:r>
      <w:r w:rsidRPr="00ED5815">
        <w:rPr>
          <w:rFonts w:asciiTheme="majorHAnsi" w:hAnsiTheme="majorHAnsi" w:cstheme="minorHAnsi"/>
          <w:sz w:val="22"/>
          <w:szCs w:val="22"/>
        </w:rPr>
        <w:t xml:space="preserve"> </w:t>
      </w:r>
      <w:proofErr w:type="spellStart"/>
      <w:r w:rsidRPr="00ED5815">
        <w:rPr>
          <w:rFonts w:asciiTheme="majorHAnsi" w:hAnsiTheme="majorHAnsi" w:cstheme="minorHAnsi"/>
          <w:sz w:val="22"/>
          <w:szCs w:val="22"/>
        </w:rPr>
        <w:t>αρ</w:t>
      </w:r>
      <w:proofErr w:type="spellEnd"/>
      <w:r w:rsidRPr="00ED5815">
        <w:rPr>
          <w:rFonts w:asciiTheme="majorHAnsi" w:hAnsiTheme="majorHAnsi" w:cstheme="minorHAnsi"/>
          <w:sz w:val="22"/>
          <w:szCs w:val="22"/>
        </w:rPr>
        <w:t xml:space="preserve">. </w:t>
      </w:r>
      <w:proofErr w:type="spellStart"/>
      <w:r w:rsidRPr="00ED5815">
        <w:rPr>
          <w:rFonts w:asciiTheme="majorHAnsi" w:hAnsiTheme="majorHAnsi" w:cstheme="minorHAnsi"/>
          <w:sz w:val="22"/>
          <w:szCs w:val="22"/>
        </w:rPr>
        <w:t>πρωτ</w:t>
      </w:r>
      <w:proofErr w:type="spellEnd"/>
      <w:r w:rsidRPr="00ED5815">
        <w:rPr>
          <w:rFonts w:asciiTheme="majorHAnsi" w:hAnsiTheme="majorHAnsi" w:cstheme="minorHAnsi"/>
          <w:sz w:val="22"/>
          <w:szCs w:val="22"/>
        </w:rPr>
        <w:t xml:space="preserve">. </w:t>
      </w:r>
      <w:r w:rsidR="00ED5815" w:rsidRPr="00ED5815">
        <w:rPr>
          <w:rFonts w:asciiTheme="majorHAnsi" w:hAnsiTheme="majorHAnsi" w:cstheme="minorHAnsi"/>
          <w:sz w:val="22"/>
          <w:szCs w:val="22"/>
        </w:rPr>
        <w:t>19003</w:t>
      </w:r>
      <w:r w:rsidR="00292F32" w:rsidRPr="00ED5815">
        <w:rPr>
          <w:rFonts w:asciiTheme="majorHAnsi" w:hAnsiTheme="majorHAnsi" w:cstheme="minorHAnsi"/>
          <w:sz w:val="22"/>
          <w:szCs w:val="22"/>
        </w:rPr>
        <w:t>/</w:t>
      </w:r>
      <w:r w:rsidR="00ED5815" w:rsidRPr="00ED5815">
        <w:rPr>
          <w:rFonts w:asciiTheme="majorHAnsi" w:hAnsiTheme="majorHAnsi" w:cstheme="minorHAnsi"/>
          <w:sz w:val="22"/>
          <w:szCs w:val="22"/>
        </w:rPr>
        <w:t>23</w:t>
      </w:r>
      <w:r w:rsidR="00292F32" w:rsidRPr="00ED5815">
        <w:rPr>
          <w:rFonts w:asciiTheme="majorHAnsi" w:hAnsiTheme="majorHAnsi" w:cstheme="minorHAnsi"/>
          <w:sz w:val="22"/>
          <w:szCs w:val="22"/>
        </w:rPr>
        <w:t>-08-202</w:t>
      </w:r>
      <w:r w:rsidR="00ED5815" w:rsidRPr="00ED5815">
        <w:rPr>
          <w:rFonts w:asciiTheme="majorHAnsi" w:hAnsiTheme="majorHAnsi" w:cstheme="minorHAnsi"/>
          <w:sz w:val="22"/>
          <w:szCs w:val="22"/>
        </w:rPr>
        <w:t>3</w:t>
      </w:r>
      <w:r w:rsidRPr="00ED5815">
        <w:rPr>
          <w:rFonts w:asciiTheme="majorHAnsi" w:hAnsiTheme="majorHAnsi" w:cstheme="minorHAnsi"/>
          <w:sz w:val="22"/>
          <w:szCs w:val="22"/>
        </w:rPr>
        <w:t xml:space="preserve">, και ΑΔΑ </w:t>
      </w:r>
      <w:r w:rsidR="00ED5815" w:rsidRPr="00ED5815">
        <w:rPr>
          <w:rFonts w:asciiTheme="majorHAnsi" w:hAnsiTheme="majorHAnsi" w:cstheme="minorHAnsi"/>
          <w:sz w:val="22"/>
          <w:szCs w:val="22"/>
        </w:rPr>
        <w:t>9Ω15</w:t>
      </w:r>
      <w:r w:rsidR="00292F32" w:rsidRPr="00ED5815">
        <w:rPr>
          <w:rFonts w:asciiTheme="majorHAnsi" w:hAnsiTheme="majorHAnsi" w:cstheme="minorHAnsi"/>
          <w:sz w:val="22"/>
          <w:szCs w:val="22"/>
        </w:rPr>
        <w:t>469Β7Γ-</w:t>
      </w:r>
      <w:r w:rsidR="00ED5815" w:rsidRPr="00ED5815">
        <w:rPr>
          <w:rFonts w:asciiTheme="majorHAnsi" w:hAnsiTheme="majorHAnsi" w:cstheme="minorHAnsi"/>
          <w:sz w:val="22"/>
          <w:szCs w:val="22"/>
        </w:rPr>
        <w:t>31Β.</w:t>
      </w:r>
    </w:p>
    <w:p w14:paraId="69F8F2B8" w14:textId="4DB2A68E" w:rsidR="00DF3D75" w:rsidRPr="00BB0E40" w:rsidRDefault="00DF3D75" w:rsidP="00DF3D75">
      <w:pPr>
        <w:spacing w:after="100"/>
        <w:contextualSpacing/>
        <w:jc w:val="both"/>
        <w:rPr>
          <w:rFonts w:asciiTheme="majorHAnsi" w:hAnsiTheme="majorHAnsi" w:cstheme="minorHAnsi"/>
          <w:sz w:val="22"/>
          <w:szCs w:val="22"/>
          <w:u w:val="single"/>
        </w:rPr>
      </w:pPr>
      <w:r w:rsidRPr="006B4E7F">
        <w:rPr>
          <w:rFonts w:asciiTheme="majorHAnsi" w:hAnsiTheme="majorHAnsi" w:cstheme="minorHAnsi"/>
          <w:sz w:val="22"/>
          <w:szCs w:val="22"/>
        </w:rPr>
        <w:lastRenderedPageBreak/>
        <w:t>Η παρούσα πρόσκληση θα δημοσιευθεί στην ιστοσελίδα του Πανεπιστημίου Κρήτης</w:t>
      </w:r>
      <w:r w:rsidR="000A765B">
        <w:rPr>
          <w:rFonts w:asciiTheme="majorHAnsi" w:hAnsiTheme="majorHAnsi" w:cstheme="minorHAnsi"/>
          <w:sz w:val="22"/>
          <w:szCs w:val="22"/>
        </w:rPr>
        <w:t>,</w:t>
      </w:r>
      <w:r w:rsidRPr="006B4E7F">
        <w:rPr>
          <w:rFonts w:asciiTheme="majorHAnsi" w:hAnsiTheme="majorHAnsi" w:cstheme="minorHAnsi"/>
          <w:sz w:val="22"/>
          <w:szCs w:val="22"/>
        </w:rPr>
        <w:t xml:space="preserve"> στην ηλεκτρονική διεύθυνση: </w:t>
      </w:r>
      <w:hyperlink r:id="rId8" w:history="1">
        <w:r w:rsidRPr="006B4E7F">
          <w:rPr>
            <w:rStyle w:val="-"/>
            <w:rFonts w:asciiTheme="majorHAnsi" w:hAnsiTheme="majorHAnsi" w:cstheme="minorHAnsi"/>
            <w:sz w:val="22"/>
            <w:szCs w:val="22"/>
          </w:rPr>
          <w:t>http://www.</w:t>
        </w:r>
        <w:r w:rsidRPr="006B4E7F">
          <w:rPr>
            <w:rStyle w:val="-"/>
            <w:rFonts w:asciiTheme="majorHAnsi" w:hAnsiTheme="majorHAnsi" w:cstheme="minorHAnsi"/>
            <w:sz w:val="22"/>
            <w:szCs w:val="22"/>
            <w:lang w:val="en-US"/>
          </w:rPr>
          <w:t>uoc</w:t>
        </w:r>
        <w:r w:rsidRPr="006B4E7F">
          <w:rPr>
            <w:rStyle w:val="-"/>
            <w:rFonts w:asciiTheme="majorHAnsi" w:hAnsiTheme="majorHAnsi" w:cstheme="minorHAnsi"/>
            <w:sz w:val="22"/>
            <w:szCs w:val="22"/>
          </w:rPr>
          <w:t>.gr</w:t>
        </w:r>
      </w:hyperlink>
      <w:r w:rsidR="000A765B">
        <w:rPr>
          <w:rStyle w:val="-"/>
          <w:rFonts w:asciiTheme="majorHAnsi" w:hAnsiTheme="majorHAnsi" w:cstheme="minorHAnsi"/>
          <w:sz w:val="22"/>
          <w:szCs w:val="22"/>
        </w:rPr>
        <w:t>,</w:t>
      </w:r>
      <w:r w:rsidRPr="006B4E7F">
        <w:rPr>
          <w:rFonts w:asciiTheme="majorHAnsi" w:hAnsiTheme="majorHAnsi" w:cstheme="minorHAnsi"/>
          <w:sz w:val="22"/>
          <w:szCs w:val="22"/>
        </w:rPr>
        <w:t xml:space="preserve"> στο μητρώο συμβάσεων ΚΗΜΔΗΣ και στην ιστοσελίδα </w:t>
      </w:r>
      <w:hyperlink r:id="rId9" w:history="1">
        <w:r w:rsidRPr="006B4E7F">
          <w:rPr>
            <w:rStyle w:val="-"/>
            <w:rFonts w:asciiTheme="majorHAnsi" w:hAnsiTheme="majorHAnsi" w:cstheme="minorHAnsi"/>
            <w:sz w:val="22"/>
            <w:szCs w:val="22"/>
            <w:lang w:val="en-US"/>
          </w:rPr>
          <w:t>www</w:t>
        </w:r>
        <w:r w:rsidRPr="006B4E7F">
          <w:rPr>
            <w:rStyle w:val="-"/>
            <w:rFonts w:asciiTheme="majorHAnsi" w:hAnsiTheme="majorHAnsi" w:cstheme="minorHAnsi"/>
            <w:sz w:val="22"/>
            <w:szCs w:val="22"/>
          </w:rPr>
          <w:t>.2810.</w:t>
        </w:r>
        <w:r w:rsidRPr="006B4E7F">
          <w:rPr>
            <w:rStyle w:val="-"/>
            <w:rFonts w:asciiTheme="majorHAnsi" w:hAnsiTheme="majorHAnsi" w:cstheme="minorHAnsi"/>
            <w:sz w:val="22"/>
            <w:szCs w:val="22"/>
            <w:lang w:val="en-US"/>
          </w:rPr>
          <w:t>gr</w:t>
        </w:r>
      </w:hyperlink>
      <w:r w:rsidRPr="006B4E7F">
        <w:rPr>
          <w:rFonts w:asciiTheme="majorHAnsi" w:hAnsiTheme="majorHAnsi" w:cstheme="minorHAnsi"/>
          <w:sz w:val="22"/>
          <w:szCs w:val="22"/>
        </w:rPr>
        <w:t>.</w:t>
      </w:r>
    </w:p>
    <w:p w14:paraId="0E846991" w14:textId="77777777" w:rsidR="00DF3D75" w:rsidRPr="00BB0E40" w:rsidRDefault="00DF3D75" w:rsidP="00DF3D75">
      <w:pPr>
        <w:ind w:firstLine="284"/>
        <w:contextualSpacing/>
        <w:jc w:val="both"/>
        <w:rPr>
          <w:rFonts w:asciiTheme="majorHAnsi" w:hAnsiTheme="majorHAnsi" w:cstheme="minorHAnsi"/>
          <w:sz w:val="22"/>
          <w:szCs w:val="22"/>
        </w:rPr>
      </w:pPr>
    </w:p>
    <w:p w14:paraId="08D2A8A9"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149D0BBA"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67D7981D" w14:textId="77777777" w:rsidR="00DF3D75" w:rsidRPr="00BB0E40" w:rsidRDefault="00DF3D75" w:rsidP="00DF3D75">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 xml:space="preserve">ι: </w:t>
      </w:r>
    </w:p>
    <w:p w14:paraId="54F37D8E" w14:textId="77777777" w:rsidR="00DF3D75" w:rsidRPr="00BB0E40" w:rsidRDefault="00DF3D75" w:rsidP="00DF3D75">
      <w:pPr>
        <w:contextualSpacing/>
        <w:jc w:val="both"/>
        <w:rPr>
          <w:rFonts w:asciiTheme="majorHAnsi" w:hAnsiTheme="majorHAnsi" w:cstheme="minorHAnsi"/>
          <w:sz w:val="22"/>
          <w:szCs w:val="22"/>
        </w:rPr>
      </w:pPr>
    </w:p>
    <w:p w14:paraId="1C249571" w14:textId="11CC79D8" w:rsidR="00DF3D75" w:rsidRDefault="00DF3D75" w:rsidP="00A95942">
      <w:pPr>
        <w:pStyle w:val="a5"/>
        <w:numPr>
          <w:ilvl w:val="0"/>
          <w:numId w:val="18"/>
        </w:numPr>
        <w:spacing w:after="100"/>
        <w:jc w:val="both"/>
        <w:rPr>
          <w:rFonts w:asciiTheme="majorHAnsi" w:hAnsiTheme="majorHAnsi" w:cstheme="minorHAnsi"/>
          <w:sz w:val="22"/>
          <w:szCs w:val="22"/>
        </w:rPr>
      </w:pPr>
      <w:r w:rsidRPr="00A95942">
        <w:rPr>
          <w:rFonts w:asciiTheme="majorHAnsi" w:hAnsiTheme="majorHAnsi" w:cstheme="minorHAnsi"/>
          <w:sz w:val="22"/>
          <w:szCs w:val="22"/>
        </w:rPr>
        <w:t>Οικονομική προσφορά, υπογεγραμμένη από τον προσφέροντα ή το νόμιμο αυτού εκπρόσωπο.</w:t>
      </w:r>
    </w:p>
    <w:p w14:paraId="64D8D6D6" w14:textId="2E808B19" w:rsidR="000A765B" w:rsidRPr="00A95942" w:rsidRDefault="007779E8" w:rsidP="00A95942">
      <w:pPr>
        <w:pStyle w:val="a5"/>
        <w:numPr>
          <w:ilvl w:val="0"/>
          <w:numId w:val="18"/>
        </w:numPr>
        <w:spacing w:after="100"/>
        <w:jc w:val="both"/>
        <w:rPr>
          <w:rFonts w:asciiTheme="majorHAnsi" w:hAnsiTheme="majorHAnsi" w:cstheme="minorHAnsi"/>
          <w:sz w:val="22"/>
          <w:szCs w:val="22"/>
        </w:rPr>
      </w:pPr>
      <w:r>
        <w:rPr>
          <w:rFonts w:asciiTheme="majorHAnsi" w:hAnsiTheme="majorHAnsi" w:cstheme="minorHAnsi"/>
          <w:sz w:val="22"/>
          <w:szCs w:val="22"/>
        </w:rPr>
        <w:t>Έ</w:t>
      </w:r>
      <w:r w:rsidR="000A765B">
        <w:rPr>
          <w:rFonts w:asciiTheme="majorHAnsi" w:hAnsiTheme="majorHAnsi" w:cstheme="minorHAnsi"/>
          <w:sz w:val="22"/>
          <w:szCs w:val="22"/>
        </w:rPr>
        <w:t xml:space="preserve">γγραφα ή δικαιολογητικά </w:t>
      </w:r>
      <w:r>
        <w:rPr>
          <w:rFonts w:asciiTheme="majorHAnsi" w:hAnsiTheme="majorHAnsi" w:cstheme="minorHAnsi"/>
          <w:sz w:val="22"/>
          <w:szCs w:val="22"/>
        </w:rPr>
        <w:t xml:space="preserve">που </w:t>
      </w:r>
      <w:r w:rsidR="000A765B">
        <w:rPr>
          <w:rFonts w:asciiTheme="majorHAnsi" w:hAnsiTheme="majorHAnsi" w:cstheme="minorHAnsi"/>
          <w:sz w:val="22"/>
          <w:szCs w:val="22"/>
        </w:rPr>
        <w:t>ζητούνται από το ΠΑΡΑΡΤΗΜΑ που αποτελεί αναπόσπαστο κομμάτι τη</w:t>
      </w:r>
      <w:r w:rsidR="00723FED">
        <w:rPr>
          <w:rFonts w:asciiTheme="majorHAnsi" w:hAnsiTheme="majorHAnsi" w:cstheme="minorHAnsi"/>
          <w:sz w:val="22"/>
          <w:szCs w:val="22"/>
        </w:rPr>
        <w:t>ς</w:t>
      </w:r>
      <w:r w:rsidR="000A765B">
        <w:rPr>
          <w:rFonts w:asciiTheme="majorHAnsi" w:hAnsiTheme="majorHAnsi" w:cstheme="minorHAnsi"/>
          <w:sz w:val="22"/>
          <w:szCs w:val="22"/>
        </w:rPr>
        <w:t xml:space="preserve"> παρούσας πρόσκλησης.</w:t>
      </w:r>
    </w:p>
    <w:p w14:paraId="4285D642" w14:textId="22D83BE1" w:rsidR="00DF3D75"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w:t>
      </w:r>
      <w:r w:rsidR="00723FED">
        <w:rPr>
          <w:rFonts w:eastAsia="Times New Roman" w:cstheme="minorHAnsi"/>
          <w:b w:val="0"/>
          <w:bCs w:val="0"/>
          <w:color w:val="auto"/>
          <w:sz w:val="22"/>
          <w:szCs w:val="22"/>
        </w:rPr>
        <w:t xml:space="preserve">σφραγισμένες </w:t>
      </w:r>
      <w:r>
        <w:rPr>
          <w:rFonts w:eastAsia="Times New Roman" w:cstheme="minorHAnsi"/>
          <w:b w:val="0"/>
          <w:bCs w:val="0"/>
          <w:color w:val="auto"/>
          <w:sz w:val="22"/>
          <w:szCs w:val="22"/>
        </w:rPr>
        <w:t>στο</w:t>
      </w:r>
      <w:r w:rsidRPr="002B65BF">
        <w:rPr>
          <w:rFonts w:eastAsia="Times New Roman" w:cstheme="minorHAnsi"/>
          <w:b w:val="0"/>
          <w:bCs w:val="0"/>
          <w:color w:val="auto"/>
          <w:sz w:val="22"/>
          <w:szCs w:val="22"/>
        </w:rPr>
        <w:t xml:space="preserve"> Τμήμα Πρωτοκόλλου, Κτήριο </w:t>
      </w:r>
      <w:r w:rsidR="00A95942"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Γρ</w:t>
      </w:r>
      <w:r w:rsidR="00A95942">
        <w:rPr>
          <w:rFonts w:eastAsia="Times New Roman" w:cstheme="minorHAnsi"/>
          <w:b w:val="0"/>
          <w:bCs w:val="0"/>
          <w:color w:val="auto"/>
          <w:sz w:val="22"/>
          <w:szCs w:val="22"/>
        </w:rPr>
        <w:t>α</w:t>
      </w:r>
      <w:r w:rsidRPr="002B65BF">
        <w:rPr>
          <w:rFonts w:eastAsia="Times New Roman" w:cstheme="minorHAnsi"/>
          <w:b w:val="0"/>
          <w:bCs w:val="0"/>
          <w:color w:val="auto"/>
          <w:sz w:val="22"/>
          <w:szCs w:val="22"/>
        </w:rPr>
        <w:t xml:space="preserve">φείο 20)  του Πανεπιστημίου Κρήτης, (Πανεπιστημιούπολη </w:t>
      </w:r>
      <w:proofErr w:type="spellStart"/>
      <w:r w:rsidRPr="002B65BF">
        <w:rPr>
          <w:rFonts w:eastAsia="Times New Roman" w:cstheme="minorHAnsi"/>
          <w:b w:val="0"/>
          <w:bCs w:val="0"/>
          <w:color w:val="auto"/>
          <w:sz w:val="22"/>
          <w:szCs w:val="22"/>
        </w:rPr>
        <w:t>Βουτών</w:t>
      </w:r>
      <w:proofErr w:type="spellEnd"/>
      <w:r w:rsidRPr="002B65BF">
        <w:rPr>
          <w:rFonts w:eastAsia="Times New Roman" w:cstheme="minorHAnsi"/>
          <w:b w:val="0"/>
          <w:bCs w:val="0"/>
          <w:color w:val="auto"/>
          <w:sz w:val="22"/>
          <w:szCs w:val="22"/>
        </w:rPr>
        <w:t xml:space="preserve"> Ηράκλειο Κρήτης). Οι προσφέροντες  μπορούν να καταθέτουν την προσφορά τους στην ως άνω διεύθυνση προσωπικώς ή με εκπρόσωπό τους </w:t>
      </w:r>
      <w:r w:rsidR="00723FED">
        <w:rPr>
          <w:rFonts w:eastAsia="Times New Roman" w:cstheme="minorHAnsi"/>
          <w:b w:val="0"/>
          <w:bCs w:val="0"/>
          <w:color w:val="auto"/>
          <w:sz w:val="22"/>
          <w:szCs w:val="22"/>
        </w:rPr>
        <w:t>ή</w:t>
      </w:r>
      <w:r w:rsidRPr="002B65BF">
        <w:rPr>
          <w:rFonts w:eastAsia="Times New Roman" w:cstheme="minorHAnsi"/>
          <w:b w:val="0"/>
          <w:bCs w:val="0"/>
          <w:color w:val="auto"/>
          <w:sz w:val="22"/>
          <w:szCs w:val="22"/>
        </w:rPr>
        <w:t xml:space="preserve"> ταχυδρομικώς.</w:t>
      </w:r>
    </w:p>
    <w:p w14:paraId="56AB3C5F" w14:textId="77777777" w:rsidR="000A765B" w:rsidRPr="000A765B" w:rsidRDefault="000A765B" w:rsidP="000A765B"/>
    <w:p w14:paraId="23798363" w14:textId="77777777" w:rsidR="00DF3D75" w:rsidRDefault="00DF3D75" w:rsidP="00DF3D75">
      <w:pPr>
        <w:pStyle w:val="a4"/>
        <w:spacing w:line="240" w:lineRule="auto"/>
        <w:rPr>
          <w:rFonts w:asciiTheme="majorHAnsi" w:hAnsiTheme="majorHAnsi" w:cstheme="minorHAnsi"/>
          <w:sz w:val="22"/>
          <w:szCs w:val="22"/>
        </w:rPr>
      </w:pPr>
      <w:r w:rsidRPr="00C73DC2">
        <w:rPr>
          <w:rFonts w:asciiTheme="majorHAnsi" w:hAnsiTheme="majorHAnsi" w:cstheme="minorHAnsi"/>
          <w:sz w:val="22"/>
          <w:szCs w:val="22"/>
        </w:rPr>
        <w:t xml:space="preserve">Αναλυτικά </w:t>
      </w:r>
      <w:r w:rsidR="00AF12D1" w:rsidRPr="00C73DC2">
        <w:rPr>
          <w:rFonts w:asciiTheme="majorHAnsi" w:hAnsiTheme="majorHAnsi" w:cstheme="minorHAnsi"/>
          <w:sz w:val="22"/>
          <w:szCs w:val="22"/>
        </w:rPr>
        <w:t xml:space="preserve">ο σκοπός, το αντικείμενο και η μεθοδολογία της υπηρεσίας, αναφέρονται στο ΠΑΡΑΡΤΗΜΑ  </w:t>
      </w:r>
      <w:r w:rsidRPr="00C73DC2">
        <w:rPr>
          <w:rFonts w:asciiTheme="majorHAnsi" w:hAnsiTheme="majorHAnsi" w:cstheme="minorHAnsi"/>
          <w:sz w:val="22"/>
          <w:szCs w:val="22"/>
        </w:rPr>
        <w:t xml:space="preserve"> που ακολουθεί.</w:t>
      </w:r>
    </w:p>
    <w:p w14:paraId="360FFB91" w14:textId="77777777" w:rsidR="000A765B" w:rsidRPr="00BB0E40" w:rsidRDefault="000A765B" w:rsidP="00DF3D75">
      <w:pPr>
        <w:pStyle w:val="a4"/>
        <w:spacing w:line="240" w:lineRule="auto"/>
        <w:rPr>
          <w:rFonts w:asciiTheme="majorHAnsi" w:hAnsiTheme="majorHAnsi" w:cstheme="minorHAnsi"/>
          <w:sz w:val="22"/>
          <w:szCs w:val="22"/>
        </w:rPr>
      </w:pPr>
    </w:p>
    <w:p w14:paraId="07B2258A" w14:textId="2CB6DC0A" w:rsidR="00E51F36" w:rsidRDefault="00E51F36" w:rsidP="00E51F36">
      <w:pPr>
        <w:contextualSpacing/>
        <w:jc w:val="both"/>
        <w:rPr>
          <w:rFonts w:asciiTheme="majorHAnsi" w:hAnsiTheme="majorHAnsi"/>
          <w:sz w:val="22"/>
          <w:szCs w:val="22"/>
        </w:rPr>
      </w:pPr>
      <w:r w:rsidRPr="00E51F36">
        <w:rPr>
          <w:rFonts w:asciiTheme="majorHAnsi" w:hAnsiTheme="majorHAnsi" w:cstheme="minorHAnsi"/>
          <w:sz w:val="22"/>
          <w:szCs w:val="22"/>
        </w:rPr>
        <w:t>Ο χ</w:t>
      </w:r>
      <w:r w:rsidR="00DF3D75" w:rsidRPr="00E51F36">
        <w:rPr>
          <w:rFonts w:asciiTheme="majorHAnsi" w:hAnsiTheme="majorHAnsi" w:cstheme="minorHAnsi"/>
          <w:sz w:val="22"/>
          <w:szCs w:val="22"/>
        </w:rPr>
        <w:t xml:space="preserve">ρόνος </w:t>
      </w:r>
      <w:r w:rsidRPr="00E51F36">
        <w:rPr>
          <w:rFonts w:asciiTheme="majorHAnsi" w:hAnsiTheme="majorHAnsi" w:cstheme="minorHAnsi"/>
          <w:sz w:val="22"/>
          <w:szCs w:val="22"/>
        </w:rPr>
        <w:t>διάρκειας</w:t>
      </w:r>
      <w:r w:rsidRPr="00E51F36">
        <w:rPr>
          <w:rFonts w:asciiTheme="majorHAnsi" w:hAnsiTheme="majorHAnsi"/>
          <w:sz w:val="22"/>
          <w:szCs w:val="22"/>
        </w:rPr>
        <w:t xml:space="preserve"> των παρεχόμενων υπηρεσιών, ορίζεται σε </w:t>
      </w:r>
      <w:r w:rsidR="00B0431C">
        <w:rPr>
          <w:rFonts w:asciiTheme="majorHAnsi" w:hAnsiTheme="majorHAnsi"/>
          <w:sz w:val="22"/>
          <w:szCs w:val="22"/>
        </w:rPr>
        <w:t>πέντε</w:t>
      </w:r>
      <w:r w:rsidRPr="00E51F36">
        <w:rPr>
          <w:rFonts w:asciiTheme="majorHAnsi" w:hAnsiTheme="majorHAnsi"/>
          <w:sz w:val="22"/>
          <w:szCs w:val="22"/>
        </w:rPr>
        <w:t xml:space="preserve"> (</w:t>
      </w:r>
      <w:r w:rsidR="00B0431C">
        <w:rPr>
          <w:rFonts w:asciiTheme="majorHAnsi" w:hAnsiTheme="majorHAnsi"/>
          <w:sz w:val="22"/>
          <w:szCs w:val="22"/>
        </w:rPr>
        <w:t>5</w:t>
      </w:r>
      <w:r w:rsidRPr="00E51F36">
        <w:rPr>
          <w:rFonts w:asciiTheme="majorHAnsi" w:hAnsiTheme="majorHAnsi"/>
          <w:sz w:val="22"/>
          <w:szCs w:val="22"/>
        </w:rPr>
        <w:t>) μήνες, από την υπογραφή της σχετικής σύμβασης</w:t>
      </w:r>
      <w:r w:rsidR="00B0431C">
        <w:rPr>
          <w:rFonts w:asciiTheme="majorHAnsi" w:hAnsiTheme="majorHAnsi"/>
          <w:sz w:val="22"/>
          <w:szCs w:val="22"/>
        </w:rPr>
        <w:t xml:space="preserve">. </w:t>
      </w:r>
      <w:r w:rsidRPr="00E51F36">
        <w:rPr>
          <w:rFonts w:asciiTheme="majorHAnsi" w:hAnsiTheme="majorHAnsi"/>
          <w:sz w:val="22"/>
          <w:szCs w:val="22"/>
        </w:rPr>
        <w:t xml:space="preserve"> </w:t>
      </w:r>
      <w:r w:rsidR="00B0431C" w:rsidRPr="00B0431C">
        <w:rPr>
          <w:rFonts w:asciiTheme="majorHAnsi" w:hAnsiTheme="majorHAnsi"/>
          <w:sz w:val="22"/>
          <w:szCs w:val="22"/>
        </w:rPr>
        <w:t>Η Αναθέτουσα Αρχή δύναται να μεταθέσει  τον χρόνο παράδοσης για όσο χρονικό διάστημα χρειάζεται, εάν προκύψουν αντικειμενικοί τεχνικοί λόγοι υπαιτιότητας της, εξαιτίας των οποίων δεν θα είναι δυνατόν για τον ανάδοχο να ολοκληρώσει εμπρόθεσμα την υλοποίηση της σύμβασης</w:t>
      </w:r>
      <w:r w:rsidRPr="00E51F36">
        <w:rPr>
          <w:rFonts w:asciiTheme="majorHAnsi" w:hAnsiTheme="majorHAnsi"/>
          <w:sz w:val="22"/>
          <w:szCs w:val="22"/>
        </w:rPr>
        <w:t>.</w:t>
      </w:r>
    </w:p>
    <w:p w14:paraId="3B6AC0F5" w14:textId="77777777" w:rsidR="000A765B" w:rsidRPr="00E51F36" w:rsidRDefault="000A765B" w:rsidP="00E51F36">
      <w:pPr>
        <w:contextualSpacing/>
        <w:jc w:val="both"/>
        <w:rPr>
          <w:rFonts w:asciiTheme="majorHAnsi" w:hAnsiTheme="majorHAnsi"/>
          <w:sz w:val="22"/>
          <w:szCs w:val="22"/>
        </w:rPr>
      </w:pPr>
    </w:p>
    <w:p w14:paraId="5856D7ED" w14:textId="77777777" w:rsidR="00DF3D75" w:rsidRPr="00BB0E40" w:rsidRDefault="00AF12D1" w:rsidP="00DF3D75">
      <w:pPr>
        <w:spacing w:line="240" w:lineRule="atLeast"/>
        <w:jc w:val="both"/>
        <w:rPr>
          <w:rFonts w:asciiTheme="majorHAnsi" w:hAnsiTheme="majorHAnsi" w:cstheme="minorHAnsi"/>
          <w:b/>
          <w:sz w:val="22"/>
          <w:szCs w:val="22"/>
          <w:u w:val="single"/>
        </w:rPr>
      </w:pPr>
      <w:r>
        <w:rPr>
          <w:rFonts w:asciiTheme="majorHAnsi" w:hAnsiTheme="majorHAnsi" w:cstheme="minorHAnsi"/>
          <w:b/>
          <w:sz w:val="22"/>
          <w:szCs w:val="22"/>
          <w:u w:val="single"/>
        </w:rPr>
        <w:t>Η</w:t>
      </w:r>
      <w:r w:rsidR="00DF3D75" w:rsidRPr="00BB0E40">
        <w:rPr>
          <w:rFonts w:asciiTheme="majorHAnsi" w:hAnsiTheme="majorHAnsi" w:cstheme="minorHAnsi"/>
          <w:b/>
          <w:sz w:val="22"/>
          <w:szCs w:val="22"/>
          <w:u w:val="single"/>
        </w:rPr>
        <w:t xml:space="preserve"> οικονομική προσφορά, δεν θα πρέπει να υπερβα</w:t>
      </w:r>
      <w:r>
        <w:rPr>
          <w:rFonts w:asciiTheme="majorHAnsi" w:hAnsiTheme="majorHAnsi" w:cstheme="minorHAnsi"/>
          <w:b/>
          <w:sz w:val="22"/>
          <w:szCs w:val="22"/>
          <w:u w:val="single"/>
        </w:rPr>
        <w:t>ίνει την προϋπολογισμένη δαπάνη.</w:t>
      </w:r>
    </w:p>
    <w:p w14:paraId="16A6932A" w14:textId="59D236FA" w:rsidR="00DF3D75" w:rsidRDefault="00DF3D75" w:rsidP="00DF3D75">
      <w:pPr>
        <w:spacing w:before="200"/>
        <w:jc w:val="both"/>
        <w:rPr>
          <w:rFonts w:asciiTheme="majorHAnsi" w:hAnsiTheme="majorHAnsi" w:cstheme="minorHAnsi"/>
          <w:b/>
          <w:sz w:val="22"/>
          <w:szCs w:val="22"/>
        </w:rPr>
      </w:pPr>
      <w:r w:rsidRPr="00BB0E40">
        <w:rPr>
          <w:rFonts w:asciiTheme="majorHAnsi" w:hAnsiTheme="majorHAnsi" w:cstheme="minorHAnsi"/>
          <w:b/>
          <w:sz w:val="22"/>
          <w:szCs w:val="22"/>
        </w:rPr>
        <w:t xml:space="preserve">Η </w:t>
      </w:r>
      <w:r w:rsidRPr="00AF12D1">
        <w:rPr>
          <w:rFonts w:asciiTheme="majorHAnsi" w:hAnsiTheme="majorHAnsi" w:cstheme="minorHAnsi"/>
          <w:b/>
          <w:sz w:val="22"/>
          <w:szCs w:val="22"/>
        </w:rPr>
        <w:t>ανάθεση θα γίνει για το σύνολο των υπηρεσιών στ</w:t>
      </w:r>
      <w:r w:rsidR="00B0431C">
        <w:rPr>
          <w:rFonts w:asciiTheme="majorHAnsi" w:hAnsiTheme="majorHAnsi" w:cstheme="minorHAnsi"/>
          <w:b/>
          <w:sz w:val="22"/>
          <w:szCs w:val="22"/>
        </w:rPr>
        <w:t>ον</w:t>
      </w:r>
      <w:r w:rsidRPr="00BB0E40">
        <w:rPr>
          <w:rFonts w:asciiTheme="majorHAnsi" w:hAnsiTheme="majorHAnsi" w:cstheme="minorHAnsi"/>
          <w:b/>
          <w:sz w:val="22"/>
          <w:szCs w:val="22"/>
        </w:rPr>
        <w:t xml:space="preserve"> </w:t>
      </w:r>
      <w:r w:rsidR="00B0431C">
        <w:rPr>
          <w:rFonts w:asciiTheme="majorHAnsi" w:hAnsiTheme="majorHAnsi" w:cstheme="minorHAnsi"/>
          <w:b/>
          <w:sz w:val="22"/>
          <w:szCs w:val="22"/>
        </w:rPr>
        <w:t xml:space="preserve">ανάδοχο </w:t>
      </w:r>
      <w:r w:rsidRPr="00BB0E40">
        <w:rPr>
          <w:rFonts w:asciiTheme="majorHAnsi" w:hAnsiTheme="majorHAnsi" w:cstheme="minorHAnsi"/>
          <w:b/>
          <w:sz w:val="22"/>
          <w:szCs w:val="22"/>
        </w:rPr>
        <w:t xml:space="preserve">με την πλέον συμφέρουσα  από οικονομική άποψη προσφορά βάσει της τιμής,  που πληροί τις </w:t>
      </w:r>
      <w:r>
        <w:rPr>
          <w:rFonts w:asciiTheme="majorHAnsi" w:hAnsiTheme="majorHAnsi" w:cstheme="minorHAnsi"/>
          <w:b/>
          <w:sz w:val="22"/>
          <w:szCs w:val="22"/>
        </w:rPr>
        <w:t xml:space="preserve">προδιαγραφές του Παραρτήματος </w:t>
      </w:r>
      <w:r w:rsidRPr="00BB0E40">
        <w:rPr>
          <w:rFonts w:asciiTheme="majorHAnsi" w:hAnsiTheme="majorHAnsi" w:cstheme="minorHAnsi"/>
          <w:b/>
          <w:sz w:val="22"/>
          <w:szCs w:val="22"/>
        </w:rPr>
        <w:t>.</w:t>
      </w:r>
    </w:p>
    <w:p w14:paraId="0F687399" w14:textId="77777777"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3527770B"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w:t>
      </w:r>
      <w:proofErr w:type="spellStart"/>
      <w:r w:rsidRPr="00BB0E40">
        <w:rPr>
          <w:rFonts w:asciiTheme="majorHAnsi" w:hAnsiTheme="majorHAnsi" w:cstheme="minorHAnsi"/>
          <w:sz w:val="22"/>
          <w:szCs w:val="22"/>
        </w:rPr>
        <w:t>κλπ</w:t>
      </w:r>
      <w:proofErr w:type="spellEnd"/>
      <w:r w:rsidRPr="00BB0E40">
        <w:rPr>
          <w:rFonts w:asciiTheme="majorHAnsi" w:hAnsiTheme="majorHAnsi" w:cstheme="minorHAnsi"/>
          <w:sz w:val="22"/>
          <w:szCs w:val="22"/>
        </w:rPr>
        <w:t xml:space="preserve">). Αν υπάρχει διόρθωση, προσθήκη κλπ. θα πρέπει να είναι καθαρογραμμένη και να έχει μονογραφεί από τον προσφέροντα. </w:t>
      </w:r>
    </w:p>
    <w:p w14:paraId="460EBF41"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3ECC0DC9"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539A473" w14:textId="77777777" w:rsidR="00DF3D75" w:rsidRPr="00BB0E40" w:rsidRDefault="00DF3D75" w:rsidP="00DF3D75">
      <w:pPr>
        <w:contextualSpacing/>
        <w:jc w:val="both"/>
        <w:rPr>
          <w:rFonts w:asciiTheme="majorHAnsi" w:hAnsiTheme="majorHAnsi" w:cstheme="minorHAnsi"/>
          <w:sz w:val="22"/>
          <w:szCs w:val="22"/>
        </w:rPr>
      </w:pPr>
    </w:p>
    <w:p w14:paraId="7F668DBD"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1C58942F"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proofErr w:type="spellStart"/>
      <w:r w:rsidRPr="00BB0E40">
        <w:rPr>
          <w:rFonts w:asciiTheme="majorHAnsi" w:hAnsiTheme="majorHAnsi" w:cstheme="minorHAnsi"/>
          <w:b/>
        </w:rPr>
        <w:t>εκατόν</w:t>
      </w:r>
      <w:proofErr w:type="spellEnd"/>
      <w:r w:rsidRPr="00BB0E40">
        <w:rPr>
          <w:rFonts w:asciiTheme="majorHAnsi" w:hAnsiTheme="majorHAnsi" w:cstheme="minorHAnsi"/>
          <w:b/>
        </w:rPr>
        <w:t xml:space="preserve">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D3980C1"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720D2FFF" w14:textId="77777777" w:rsidR="00DF3D75" w:rsidRPr="00BB0E40" w:rsidRDefault="00DF3D75" w:rsidP="00DF3D75">
      <w:pPr>
        <w:pStyle w:val="1"/>
        <w:spacing w:after="0" w:line="240" w:lineRule="auto"/>
        <w:ind w:left="0"/>
        <w:jc w:val="both"/>
        <w:rPr>
          <w:rFonts w:asciiTheme="majorHAnsi" w:hAnsiTheme="majorHAnsi" w:cstheme="minorHAnsi"/>
        </w:rPr>
      </w:pPr>
    </w:p>
    <w:p w14:paraId="7EF73934"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6D5A6B8F"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0DD4DE7"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BB0E40">
        <w:rPr>
          <w:rFonts w:asciiTheme="majorHAnsi" w:hAnsiTheme="majorHAnsi" w:cstheme="minorHAnsi"/>
          <w:sz w:val="22"/>
          <w:szCs w:val="22"/>
        </w:rPr>
        <w:t>αρ</w:t>
      </w:r>
      <w:proofErr w:type="spellEnd"/>
      <w:r w:rsidRPr="00BB0E40">
        <w:rPr>
          <w:rFonts w:asciiTheme="majorHAnsi" w:hAnsiTheme="majorHAnsi" w:cstheme="minorHAnsi"/>
          <w:sz w:val="22"/>
          <w:szCs w:val="22"/>
        </w:rPr>
        <w:t>. 90 του Ν. 4412/2016 (ΦΕΚ Α΄147).</w:t>
      </w:r>
    </w:p>
    <w:p w14:paraId="050261A0"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767EE46"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792CC147" w14:textId="26421C45"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44FFB66E" w14:textId="1F5560AC" w:rsidR="00DF3D75" w:rsidRPr="00BB0E40" w:rsidRDefault="00DF3D75" w:rsidP="00FA48B1">
      <w:pPr>
        <w:shd w:val="clear" w:color="auto" w:fill="FFFFFF"/>
        <w:ind w:left="567" w:hanging="283"/>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00FA48B1">
        <w:rPr>
          <w:rFonts w:asciiTheme="majorHAnsi" w:hAnsiTheme="majorHAnsi" w:cstheme="minorHAnsi"/>
          <w:sz w:val="22"/>
          <w:szCs w:val="22"/>
        </w:rPr>
        <w:t xml:space="preserve">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w:t>
      </w:r>
      <w:proofErr w:type="spellStart"/>
      <w:r w:rsidRPr="00BB0E40">
        <w:rPr>
          <w:rFonts w:asciiTheme="majorHAnsi" w:hAnsiTheme="majorHAnsi" w:cstheme="minorHAnsi"/>
          <w:i/>
          <w:color w:val="000000"/>
          <w:sz w:val="22"/>
          <w:szCs w:val="22"/>
        </w:rPr>
        <w:t>αα</w:t>
      </w:r>
      <w:proofErr w:type="spellEnd"/>
      <w:r w:rsidRPr="00BB0E40">
        <w:rPr>
          <w:rFonts w:asciiTheme="majorHAnsi" w:hAnsiTheme="majorHAnsi" w:cstheme="minorHAnsi"/>
          <w:i/>
          <w:color w:val="000000"/>
          <w:sz w:val="22"/>
          <w:szCs w:val="22"/>
        </w:rPr>
        <w:t xml:space="preserve">)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ή εναλλακτικά υπεύθυνη δήλωση που να δηλώνεται ότι δεν συντρέχουν οι λόγοι αποκλεισμού της  παρ. 1, του άρθρου 73 του Ν.4412</w:t>
      </w:r>
      <w:r w:rsidR="00FA48B1">
        <w:rPr>
          <w:rFonts w:asciiTheme="majorHAnsi" w:hAnsiTheme="majorHAnsi" w:cstheme="minorHAnsi"/>
          <w:b/>
          <w:color w:val="000000"/>
          <w:sz w:val="22"/>
          <w:szCs w:val="22"/>
        </w:rPr>
        <w:t>/16</w:t>
      </w:r>
      <w:r w:rsidRPr="00BB0E40">
        <w:rPr>
          <w:rFonts w:asciiTheme="majorHAnsi" w:hAnsiTheme="majorHAnsi" w:cstheme="minorHAnsi"/>
          <w:b/>
          <w:color w:val="000000"/>
          <w:sz w:val="22"/>
          <w:szCs w:val="22"/>
        </w:rPr>
        <w:t xml:space="preserve"> </w:t>
      </w:r>
      <w:r w:rsidRPr="00BB0E40">
        <w:rPr>
          <w:rFonts w:asciiTheme="majorHAnsi" w:hAnsiTheme="majorHAnsi" w:cstheme="minorHAnsi"/>
          <w:i/>
          <w:color w:val="000000"/>
          <w:sz w:val="22"/>
          <w:szCs w:val="22"/>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BB0E40">
        <w:rPr>
          <w:rFonts w:asciiTheme="majorHAnsi" w:hAnsiTheme="majorHAnsi" w:cstheme="minorHAnsi"/>
          <w:i/>
          <w:color w:val="000000"/>
          <w:sz w:val="22"/>
          <w:szCs w:val="22"/>
        </w:rPr>
        <w:t>νομίμου</w:t>
      </w:r>
      <w:proofErr w:type="spellEnd"/>
      <w:r w:rsidRPr="00BB0E40">
        <w:rPr>
          <w:rFonts w:asciiTheme="majorHAnsi" w:hAnsiTheme="majorHAnsi" w:cstheme="minorHAnsi"/>
          <w:i/>
          <w:color w:val="000000"/>
          <w:sz w:val="22"/>
          <w:szCs w:val="22"/>
        </w:rPr>
        <w:t xml:space="preserve"> εκπροσώπου)</w:t>
      </w:r>
    </w:p>
    <w:p w14:paraId="21067AB2" w14:textId="77777777" w:rsidR="00DF3D75" w:rsidRPr="00BB0E40" w:rsidRDefault="00DF3D75" w:rsidP="00FA48B1">
      <w:pPr>
        <w:ind w:left="567" w:hanging="283"/>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109DC540" w14:textId="77777777" w:rsidR="00DF3D75" w:rsidRDefault="00DF3D75" w:rsidP="00FA48B1">
      <w:pPr>
        <w:ind w:left="567" w:hanging="283"/>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18CC1270" w14:textId="296A6CEB" w:rsidR="000A765B" w:rsidRPr="00BB0E40" w:rsidRDefault="000A765B" w:rsidP="00FA48B1">
      <w:pPr>
        <w:ind w:left="567" w:hanging="283"/>
        <w:jc w:val="both"/>
        <w:rPr>
          <w:rFonts w:asciiTheme="majorHAnsi" w:hAnsiTheme="majorHAnsi" w:cstheme="minorHAnsi"/>
          <w:sz w:val="22"/>
          <w:szCs w:val="22"/>
        </w:rPr>
      </w:pPr>
      <w:r>
        <w:rPr>
          <w:rFonts w:asciiTheme="majorHAnsi" w:hAnsiTheme="majorHAnsi" w:cstheme="minorHAnsi"/>
          <w:sz w:val="22"/>
          <w:szCs w:val="22"/>
        </w:rPr>
        <w:t xml:space="preserve">δ. </w:t>
      </w:r>
      <w:r w:rsidR="00FA48B1">
        <w:rPr>
          <w:rFonts w:asciiTheme="majorHAnsi" w:hAnsiTheme="majorHAnsi" w:cstheme="minorHAnsi"/>
          <w:sz w:val="22"/>
          <w:szCs w:val="22"/>
        </w:rPr>
        <w:t xml:space="preserve"> </w:t>
      </w:r>
      <w:r w:rsidRPr="000A765B">
        <w:rPr>
          <w:rFonts w:asciiTheme="majorHAnsi" w:hAnsiTheme="majorHAnsi" w:cstheme="minorHAnsi"/>
          <w:b/>
          <w:bCs/>
          <w:sz w:val="22"/>
          <w:szCs w:val="22"/>
        </w:rPr>
        <w:t>Νομιμοποιητικά έγγραφα</w:t>
      </w:r>
    </w:p>
    <w:p w14:paraId="0FA4DFC6" w14:textId="77777777" w:rsidR="00DF3D75" w:rsidRPr="00BB0E40" w:rsidRDefault="00DF3D75" w:rsidP="00DF3D75">
      <w:pPr>
        <w:contextualSpacing/>
        <w:jc w:val="both"/>
        <w:rPr>
          <w:rFonts w:asciiTheme="majorHAnsi" w:hAnsiTheme="majorHAnsi" w:cstheme="minorHAnsi"/>
          <w:b/>
          <w:sz w:val="22"/>
          <w:szCs w:val="22"/>
        </w:rPr>
      </w:pPr>
    </w:p>
    <w:p w14:paraId="43297942"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291DBA03" w14:textId="5B39F06A"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Η πληρωμή θα γίνεται σε Ευρώ, βάσει του τιμολογίου</w:t>
      </w:r>
      <w:r w:rsidR="00A5024D">
        <w:rPr>
          <w:rFonts w:asciiTheme="majorHAnsi" w:eastAsia="Tahoma" w:hAnsiTheme="majorHAnsi" w:cstheme="minorHAnsi"/>
          <w:sz w:val="22"/>
          <w:szCs w:val="22"/>
        </w:rPr>
        <w:t>/ων</w:t>
      </w:r>
      <w:r w:rsidRPr="00BB0E40">
        <w:rPr>
          <w:rFonts w:asciiTheme="majorHAnsi" w:eastAsia="Tahoma" w:hAnsiTheme="majorHAnsi" w:cstheme="minorHAnsi"/>
          <w:sz w:val="22"/>
          <w:szCs w:val="22"/>
        </w:rPr>
        <w:t xml:space="preserve"> του αναδόχου, στ</w:t>
      </w:r>
      <w:r w:rsidR="00A5024D">
        <w:rPr>
          <w:rFonts w:asciiTheme="majorHAnsi" w:eastAsia="Tahoma" w:hAnsiTheme="majorHAnsi" w:cstheme="minorHAnsi"/>
          <w:sz w:val="22"/>
          <w:szCs w:val="22"/>
        </w:rPr>
        <w:t>α</w:t>
      </w:r>
      <w:r w:rsidRPr="00BB0E40">
        <w:rPr>
          <w:rFonts w:asciiTheme="majorHAnsi" w:eastAsia="Tahoma" w:hAnsiTheme="majorHAnsi" w:cstheme="minorHAnsi"/>
          <w:sz w:val="22"/>
          <w:szCs w:val="22"/>
        </w:rPr>
        <w:t xml:space="preserve"> οποί</w:t>
      </w:r>
      <w:r w:rsidR="00A5024D">
        <w:rPr>
          <w:rFonts w:asciiTheme="majorHAnsi" w:eastAsia="Tahoma" w:hAnsiTheme="majorHAnsi" w:cstheme="minorHAnsi"/>
          <w:sz w:val="22"/>
          <w:szCs w:val="22"/>
        </w:rPr>
        <w:t>α</w:t>
      </w:r>
      <w:r w:rsidRPr="00BB0E40">
        <w:rPr>
          <w:rFonts w:asciiTheme="majorHAnsi" w:eastAsia="Tahoma" w:hAnsiTheme="majorHAnsi" w:cstheme="minorHAnsi"/>
          <w:sz w:val="22"/>
          <w:szCs w:val="22"/>
        </w:rPr>
        <w:t xml:space="preserve">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w:t>
      </w:r>
      <w:proofErr w:type="spellStart"/>
      <w:r w:rsidRPr="00BB0E40">
        <w:rPr>
          <w:rFonts w:asciiTheme="majorHAnsi" w:hAnsiTheme="majorHAnsi" w:cstheme="minorHAnsi"/>
          <w:sz w:val="22"/>
          <w:szCs w:val="22"/>
        </w:rPr>
        <w:t>νομίμων</w:t>
      </w:r>
      <w:proofErr w:type="spellEnd"/>
      <w:r w:rsidRPr="00BB0E40">
        <w:rPr>
          <w:rFonts w:asciiTheme="majorHAnsi" w:hAnsiTheme="majorHAnsi" w:cstheme="minorHAnsi"/>
          <w:sz w:val="22"/>
          <w:szCs w:val="22"/>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475C12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Από την πληρωμή </w:t>
      </w:r>
      <w:proofErr w:type="spellStart"/>
      <w:r w:rsidRPr="00BB0E40">
        <w:rPr>
          <w:rFonts w:asciiTheme="majorHAnsi" w:hAnsiTheme="majorHAnsi" w:cstheme="minorHAnsi"/>
          <w:sz w:val="22"/>
          <w:szCs w:val="22"/>
        </w:rPr>
        <w:t>παρακρατούνται</w:t>
      </w:r>
      <w:proofErr w:type="spellEnd"/>
      <w:r w:rsidRPr="00BB0E40">
        <w:rPr>
          <w:rFonts w:asciiTheme="majorHAnsi" w:hAnsiTheme="majorHAnsi" w:cstheme="minorHAnsi"/>
          <w:sz w:val="22"/>
          <w:szCs w:val="22"/>
        </w:rPr>
        <w:t xml:space="preserve">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742D8467" w14:textId="77777777" w:rsidTr="00602974">
        <w:trPr>
          <w:trHeight w:val="264"/>
          <w:jc w:val="center"/>
        </w:trPr>
        <w:tc>
          <w:tcPr>
            <w:tcW w:w="9306" w:type="dxa"/>
            <w:tcBorders>
              <w:top w:val="nil"/>
              <w:left w:val="nil"/>
              <w:bottom w:val="nil"/>
              <w:right w:val="nil"/>
            </w:tcBorders>
            <w:shd w:val="clear" w:color="auto" w:fill="auto"/>
            <w:noWrap/>
          </w:tcPr>
          <w:p w14:paraId="42561539" w14:textId="77777777" w:rsidR="00DF3D75" w:rsidRPr="00BB0E40" w:rsidRDefault="00DF3D75" w:rsidP="00602974">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7B79059E" w14:textId="77777777" w:rsidR="00DF3D75" w:rsidRPr="00BB0E40" w:rsidRDefault="00DF3D75" w:rsidP="00602974">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6CD97D66" w14:textId="77777777" w:rsidR="00DF3D75" w:rsidRPr="00BB0E40" w:rsidRDefault="00DF3D75" w:rsidP="00602974">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6EACADC2" w14:textId="77777777" w:rsidR="00DF3D75" w:rsidRPr="00BB0E40" w:rsidRDefault="00DF3D75" w:rsidP="00602974">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7192E77B" w14:textId="77777777" w:rsidR="00DF3D75" w:rsidRPr="00BB0E40" w:rsidRDefault="00DF3D75" w:rsidP="00602974">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2BC74B34" w14:textId="77777777" w:rsidR="00DF3D75" w:rsidRPr="00BB0E40" w:rsidRDefault="00DF3D75" w:rsidP="00602974">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179CC490" w14:textId="77777777" w:rsidR="00DF3D75" w:rsidRPr="00BB0E40" w:rsidRDefault="00DF3D75" w:rsidP="00602974">
            <w:pPr>
              <w:jc w:val="center"/>
              <w:rPr>
                <w:rFonts w:asciiTheme="majorHAnsi" w:hAnsiTheme="majorHAnsi" w:cstheme="minorHAnsi"/>
                <w:sz w:val="22"/>
                <w:szCs w:val="22"/>
              </w:rPr>
            </w:pPr>
          </w:p>
        </w:tc>
      </w:tr>
    </w:tbl>
    <w:p w14:paraId="113D572F" w14:textId="5D0C5B94" w:rsidR="00DF3D75"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292F32">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C50DCA">
        <w:rPr>
          <w:rFonts w:asciiTheme="majorHAnsi" w:hAnsiTheme="majorHAnsi" w:cstheme="minorHAnsi"/>
          <w:sz w:val="22"/>
          <w:szCs w:val="22"/>
        </w:rPr>
        <w:t>2810 3931</w:t>
      </w:r>
      <w:r w:rsidR="006B4E7F">
        <w:rPr>
          <w:rFonts w:asciiTheme="majorHAnsi" w:hAnsiTheme="majorHAnsi" w:cstheme="minorHAnsi"/>
          <w:sz w:val="22"/>
          <w:szCs w:val="22"/>
        </w:rPr>
        <w:t>42</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6B4E7F" w:rsidRPr="00736D3D">
          <w:rPr>
            <w:rStyle w:val="-"/>
            <w:rFonts w:asciiTheme="majorHAnsi" w:hAnsiTheme="majorHAnsi" w:cstheme="minorHAnsi"/>
            <w:sz w:val="22"/>
            <w:szCs w:val="22"/>
            <w:lang w:val="en-US"/>
          </w:rPr>
          <w:t>mariou</w:t>
        </w:r>
        <w:r w:rsidR="006B4E7F" w:rsidRPr="00736D3D">
          <w:rPr>
            <w:rStyle w:val="-"/>
            <w:rFonts w:asciiTheme="majorHAnsi" w:hAnsiTheme="majorHAnsi" w:cstheme="minorHAnsi"/>
            <w:sz w:val="22"/>
            <w:szCs w:val="22"/>
          </w:rPr>
          <w:t>@</w:t>
        </w:r>
        <w:r w:rsidR="006B4E7F" w:rsidRPr="00736D3D">
          <w:rPr>
            <w:rStyle w:val="-"/>
            <w:rFonts w:asciiTheme="majorHAnsi" w:hAnsiTheme="majorHAnsi" w:cstheme="minorHAnsi"/>
            <w:sz w:val="22"/>
            <w:szCs w:val="22"/>
            <w:lang w:val="en-US"/>
          </w:rPr>
          <w:t>admin</w:t>
        </w:r>
        <w:r w:rsidR="006B4E7F" w:rsidRPr="00736D3D">
          <w:rPr>
            <w:rStyle w:val="-"/>
            <w:rFonts w:asciiTheme="majorHAnsi" w:hAnsiTheme="majorHAnsi" w:cstheme="minorHAnsi"/>
            <w:sz w:val="22"/>
            <w:szCs w:val="22"/>
          </w:rPr>
          <w:t>.</w:t>
        </w:r>
        <w:r w:rsidR="006B4E7F" w:rsidRPr="00736D3D">
          <w:rPr>
            <w:rStyle w:val="-"/>
            <w:rFonts w:asciiTheme="majorHAnsi" w:hAnsiTheme="majorHAnsi" w:cstheme="minorHAnsi"/>
            <w:sz w:val="22"/>
            <w:szCs w:val="22"/>
            <w:lang w:val="en-US"/>
          </w:rPr>
          <w:t>uoc</w:t>
        </w:r>
        <w:r w:rsidR="006B4E7F" w:rsidRPr="00736D3D">
          <w:rPr>
            <w:rStyle w:val="-"/>
            <w:rFonts w:asciiTheme="majorHAnsi" w:hAnsiTheme="majorHAnsi" w:cstheme="minorHAnsi"/>
            <w:sz w:val="22"/>
            <w:szCs w:val="22"/>
          </w:rPr>
          <w:t>.</w:t>
        </w:r>
        <w:r w:rsidR="006B4E7F" w:rsidRPr="00736D3D">
          <w:rPr>
            <w:rStyle w:val="-"/>
            <w:rFonts w:asciiTheme="majorHAnsi" w:hAnsiTheme="majorHAnsi" w:cstheme="minorHAnsi"/>
            <w:sz w:val="22"/>
            <w:szCs w:val="22"/>
            <w:lang w:val="en-US"/>
          </w:rPr>
          <w:t>gr</w:t>
        </w:r>
      </w:hyperlink>
      <w:r w:rsidR="00A82B72" w:rsidRPr="00A82B72">
        <w:rPr>
          <w:rFonts w:asciiTheme="majorHAnsi" w:hAnsiTheme="majorHAnsi" w:cstheme="minorHAnsi"/>
          <w:sz w:val="22"/>
          <w:szCs w:val="22"/>
        </w:rPr>
        <w:t xml:space="preserve"> </w:t>
      </w:r>
      <w:r>
        <w:rPr>
          <w:rFonts w:asciiTheme="majorHAnsi" w:hAnsiTheme="majorHAnsi" w:cstheme="minorHAnsi"/>
          <w:sz w:val="22"/>
          <w:szCs w:val="22"/>
        </w:rPr>
        <w:t>(κ</w:t>
      </w:r>
      <w:r w:rsidR="006B4E7F">
        <w:rPr>
          <w:rFonts w:asciiTheme="majorHAnsi" w:hAnsiTheme="majorHAnsi" w:cstheme="minorHAnsi"/>
          <w:sz w:val="22"/>
          <w:szCs w:val="22"/>
        </w:rPr>
        <w:t>α Μαριού</w:t>
      </w:r>
      <w:r>
        <w:rPr>
          <w:rFonts w:asciiTheme="majorHAnsi" w:hAnsiTheme="majorHAnsi" w:cstheme="minorHAnsi"/>
          <w:sz w:val="22"/>
          <w:szCs w:val="22"/>
        </w:rPr>
        <w:t>)</w:t>
      </w:r>
      <w:r w:rsidR="00A5024D">
        <w:rPr>
          <w:rFonts w:asciiTheme="majorHAnsi" w:hAnsiTheme="majorHAnsi" w:cstheme="minorHAnsi"/>
          <w:sz w:val="22"/>
          <w:szCs w:val="22"/>
        </w:rPr>
        <w:t>.</w:t>
      </w:r>
    </w:p>
    <w:p w14:paraId="794671F9" w14:textId="209A5DC7" w:rsidR="00DF3D75" w:rsidRPr="00BB0E40" w:rsidRDefault="00DF3D75" w:rsidP="00DF3D75">
      <w:pPr>
        <w:pStyle w:val="a4"/>
        <w:spacing w:line="280" w:lineRule="atLeast"/>
        <w:rPr>
          <w:rFonts w:asciiTheme="majorHAnsi" w:hAnsiTheme="majorHAnsi" w:cstheme="minorHAnsi"/>
          <w:sz w:val="22"/>
          <w:szCs w:val="22"/>
        </w:rPr>
      </w:pPr>
    </w:p>
    <w:p w14:paraId="1E8F5DBD" w14:textId="5981726E" w:rsidR="00DF3D75" w:rsidRDefault="00DF3D75" w:rsidP="00DF3D75">
      <w:pPr>
        <w:pStyle w:val="a4"/>
        <w:spacing w:line="280" w:lineRule="atLeast"/>
        <w:rPr>
          <w:rFonts w:asciiTheme="majorHAnsi" w:hAnsiTheme="majorHAnsi" w:cstheme="minorHAnsi"/>
          <w:sz w:val="22"/>
          <w:szCs w:val="22"/>
        </w:rPr>
      </w:pPr>
      <w:r w:rsidRPr="005E1A27">
        <w:rPr>
          <w:rFonts w:ascii="Cambria" w:hAnsi="Cambria" w:cs="Calibri"/>
          <w:b/>
          <w:bCs/>
          <w:sz w:val="22"/>
          <w:szCs w:val="22"/>
          <w:u w:val="single"/>
        </w:rPr>
        <w:t xml:space="preserve">Για πληροφορίες </w:t>
      </w:r>
      <w:r w:rsidR="00DB4E20" w:rsidRPr="005E1A27">
        <w:rPr>
          <w:rFonts w:ascii="Cambria" w:hAnsi="Cambria" w:cs="Calibri"/>
          <w:b/>
          <w:bCs/>
          <w:sz w:val="22"/>
          <w:szCs w:val="22"/>
          <w:u w:val="single"/>
        </w:rPr>
        <w:t>σχετικά με το αντικείμενο της σύμβασης</w:t>
      </w:r>
      <w:r w:rsidR="00DB4E20" w:rsidRPr="00A5024D">
        <w:rPr>
          <w:rFonts w:ascii="Cambria" w:hAnsi="Cambria" w:cs="Calibri"/>
          <w:sz w:val="22"/>
          <w:szCs w:val="22"/>
        </w:rPr>
        <w:t xml:space="preserve"> </w:t>
      </w:r>
      <w:r w:rsidRPr="00A5024D">
        <w:rPr>
          <w:rFonts w:ascii="Cambria" w:hAnsi="Cambria" w:cs="Calibri"/>
          <w:sz w:val="22"/>
          <w:szCs w:val="22"/>
        </w:rPr>
        <w:t xml:space="preserve">οι ενδιαφερόμενοι μπορούν να απευθύνονται όλες τις εργάσιμες ημέρες των Δημοσίων Υπηρεσιών, </w:t>
      </w:r>
      <w:r w:rsidRPr="00A5024D">
        <w:rPr>
          <w:rFonts w:asciiTheme="majorHAnsi" w:hAnsiTheme="majorHAnsi" w:cstheme="minorHAnsi"/>
          <w:sz w:val="22"/>
          <w:szCs w:val="22"/>
        </w:rPr>
        <w:t xml:space="preserve">στο </w:t>
      </w:r>
      <w:proofErr w:type="spellStart"/>
      <w:r w:rsidRPr="00A5024D">
        <w:rPr>
          <w:rFonts w:asciiTheme="majorHAnsi" w:hAnsiTheme="majorHAnsi" w:cstheme="minorHAnsi"/>
          <w:sz w:val="22"/>
          <w:szCs w:val="22"/>
        </w:rPr>
        <w:t>τηλ</w:t>
      </w:r>
      <w:proofErr w:type="spellEnd"/>
      <w:r w:rsidRPr="00A5024D">
        <w:rPr>
          <w:rFonts w:ascii="Cambria" w:hAnsi="Cambria" w:cs="Calibri"/>
          <w:sz w:val="22"/>
          <w:szCs w:val="22"/>
        </w:rPr>
        <w:t xml:space="preserve">. </w:t>
      </w:r>
      <w:r w:rsidR="00A82B72" w:rsidRPr="00A5024D">
        <w:rPr>
          <w:rFonts w:ascii="Cambria" w:hAnsi="Cambria" w:cs="Calibri"/>
          <w:sz w:val="22"/>
          <w:szCs w:val="22"/>
        </w:rPr>
        <w:t>28</w:t>
      </w:r>
      <w:r w:rsidR="00A5024D" w:rsidRPr="00A5024D">
        <w:rPr>
          <w:rFonts w:ascii="Cambria" w:hAnsi="Cambria" w:cs="Calibri"/>
          <w:sz w:val="22"/>
          <w:szCs w:val="22"/>
        </w:rPr>
        <w:t>31077930</w:t>
      </w:r>
      <w:r w:rsidRPr="00A5024D">
        <w:rPr>
          <w:rFonts w:ascii="Cambria" w:hAnsi="Cambria" w:cs="Calibri"/>
          <w:sz w:val="22"/>
          <w:szCs w:val="22"/>
        </w:rPr>
        <w:t xml:space="preserve"> &amp;</w:t>
      </w:r>
      <w:r w:rsidRPr="00A5024D">
        <w:rPr>
          <w:rFonts w:asciiTheme="majorHAnsi" w:hAnsiTheme="majorHAnsi" w:cstheme="minorHAnsi"/>
          <w:sz w:val="22"/>
          <w:szCs w:val="22"/>
        </w:rPr>
        <w:t xml:space="preserve"> </w:t>
      </w:r>
      <w:r w:rsidRPr="00A5024D">
        <w:rPr>
          <w:rFonts w:asciiTheme="majorHAnsi" w:hAnsiTheme="majorHAnsi" w:cstheme="minorHAnsi"/>
          <w:sz w:val="22"/>
          <w:szCs w:val="22"/>
          <w:lang w:val="en-US"/>
        </w:rPr>
        <w:t>email</w:t>
      </w:r>
      <w:r w:rsidR="00FA48B1">
        <w:rPr>
          <w:rFonts w:asciiTheme="majorHAnsi" w:hAnsiTheme="majorHAnsi" w:cstheme="minorHAnsi"/>
          <w:sz w:val="22"/>
          <w:szCs w:val="22"/>
        </w:rPr>
        <w:t xml:space="preserve">: </w:t>
      </w:r>
      <w:proofErr w:type="spellStart"/>
      <w:r w:rsidR="00A5024D" w:rsidRPr="00A5024D">
        <w:rPr>
          <w:rFonts w:asciiTheme="majorHAnsi" w:hAnsiTheme="majorHAnsi" w:cstheme="minorHAnsi"/>
          <w:sz w:val="22"/>
          <w:szCs w:val="22"/>
          <w:lang w:val="en-US"/>
        </w:rPr>
        <w:t>kornilaki</w:t>
      </w:r>
      <w:proofErr w:type="spellEnd"/>
      <w:r w:rsidR="00A5024D" w:rsidRPr="00A5024D">
        <w:rPr>
          <w:rFonts w:asciiTheme="majorHAnsi" w:hAnsiTheme="majorHAnsi" w:cstheme="minorHAnsi"/>
          <w:sz w:val="22"/>
          <w:szCs w:val="22"/>
        </w:rPr>
        <w:t>@</w:t>
      </w:r>
      <w:r w:rsidR="00FA48B1">
        <w:rPr>
          <w:rFonts w:asciiTheme="majorHAnsi" w:hAnsiTheme="majorHAnsi" w:cstheme="minorHAnsi"/>
          <w:sz w:val="22"/>
          <w:szCs w:val="22"/>
          <w:lang w:val="en-US"/>
        </w:rPr>
        <w:t>admin</w:t>
      </w:r>
      <w:r w:rsidR="00FA48B1" w:rsidRPr="00FA48B1">
        <w:rPr>
          <w:rFonts w:asciiTheme="majorHAnsi" w:hAnsiTheme="majorHAnsi" w:cstheme="minorHAnsi"/>
          <w:sz w:val="22"/>
          <w:szCs w:val="22"/>
        </w:rPr>
        <w:t>.</w:t>
      </w:r>
      <w:proofErr w:type="spellStart"/>
      <w:r w:rsidR="00A5024D" w:rsidRPr="00A5024D">
        <w:rPr>
          <w:rFonts w:asciiTheme="majorHAnsi" w:hAnsiTheme="majorHAnsi" w:cstheme="minorHAnsi"/>
          <w:sz w:val="22"/>
          <w:szCs w:val="22"/>
          <w:lang w:val="en-US"/>
        </w:rPr>
        <w:t>uoc</w:t>
      </w:r>
      <w:proofErr w:type="spellEnd"/>
      <w:r w:rsidR="00A5024D" w:rsidRPr="00A5024D">
        <w:rPr>
          <w:rFonts w:asciiTheme="majorHAnsi" w:hAnsiTheme="majorHAnsi" w:cstheme="minorHAnsi"/>
          <w:sz w:val="22"/>
          <w:szCs w:val="22"/>
        </w:rPr>
        <w:t>.</w:t>
      </w:r>
      <w:r w:rsidR="00A5024D" w:rsidRPr="00A5024D">
        <w:rPr>
          <w:rFonts w:asciiTheme="majorHAnsi" w:hAnsiTheme="majorHAnsi" w:cstheme="minorHAnsi"/>
          <w:sz w:val="22"/>
          <w:szCs w:val="22"/>
          <w:lang w:val="en-US"/>
        </w:rPr>
        <w:t>gr</w:t>
      </w:r>
      <w:r w:rsidR="00A82B72" w:rsidRPr="00A5024D">
        <w:rPr>
          <w:rFonts w:asciiTheme="majorHAnsi" w:hAnsiTheme="majorHAnsi" w:cstheme="minorHAnsi"/>
          <w:sz w:val="22"/>
          <w:szCs w:val="22"/>
        </w:rPr>
        <w:t xml:space="preserve"> </w:t>
      </w:r>
      <w:r w:rsidRPr="00A5024D">
        <w:rPr>
          <w:rFonts w:asciiTheme="majorHAnsi" w:hAnsiTheme="majorHAnsi" w:cstheme="minorHAnsi"/>
          <w:sz w:val="22"/>
          <w:szCs w:val="22"/>
        </w:rPr>
        <w:t>(κ</w:t>
      </w:r>
      <w:r w:rsidR="00A5024D" w:rsidRPr="00A5024D">
        <w:rPr>
          <w:rFonts w:asciiTheme="majorHAnsi" w:hAnsiTheme="majorHAnsi" w:cstheme="minorHAnsi"/>
          <w:sz w:val="22"/>
          <w:szCs w:val="22"/>
        </w:rPr>
        <w:t xml:space="preserve">α </w:t>
      </w:r>
      <w:proofErr w:type="spellStart"/>
      <w:r w:rsidR="00A5024D" w:rsidRPr="00A5024D">
        <w:rPr>
          <w:rFonts w:asciiTheme="majorHAnsi" w:hAnsiTheme="majorHAnsi" w:cstheme="minorHAnsi"/>
          <w:sz w:val="22"/>
          <w:szCs w:val="22"/>
        </w:rPr>
        <w:t>Κορνιλάκη</w:t>
      </w:r>
      <w:proofErr w:type="spellEnd"/>
      <w:r w:rsidR="009B092F" w:rsidRPr="00A5024D">
        <w:rPr>
          <w:rFonts w:asciiTheme="majorHAnsi" w:hAnsiTheme="majorHAnsi" w:cstheme="minorHAnsi"/>
          <w:sz w:val="22"/>
          <w:szCs w:val="22"/>
        </w:rPr>
        <w:t>)</w:t>
      </w:r>
      <w:r w:rsidR="00BE0B63" w:rsidRPr="00BE0B63">
        <w:rPr>
          <w:rFonts w:asciiTheme="majorHAnsi" w:hAnsiTheme="majorHAnsi" w:cstheme="minorHAnsi"/>
          <w:sz w:val="22"/>
          <w:szCs w:val="22"/>
        </w:rPr>
        <w:t xml:space="preserve">                                                                     </w:t>
      </w:r>
    </w:p>
    <w:p w14:paraId="7D0BCDEF" w14:textId="77777777" w:rsidR="00DF3D75" w:rsidRPr="00BB0E40" w:rsidRDefault="00DF3D75" w:rsidP="00DF3D75">
      <w:pPr>
        <w:ind w:firstLine="284"/>
        <w:contextualSpacing/>
        <w:jc w:val="both"/>
        <w:rPr>
          <w:rFonts w:asciiTheme="majorHAnsi" w:hAnsiTheme="majorHAnsi" w:cstheme="minorHAnsi"/>
          <w:sz w:val="22"/>
          <w:szCs w:val="22"/>
        </w:rPr>
      </w:pPr>
    </w:p>
    <w:p w14:paraId="48E84575" w14:textId="77777777" w:rsidR="00DF3D75" w:rsidRPr="00A82B72" w:rsidRDefault="00DF3D75" w:rsidP="00DF3D75">
      <w:pPr>
        <w:autoSpaceDE w:val="0"/>
        <w:autoSpaceDN w:val="0"/>
        <w:adjustRightInd w:val="0"/>
        <w:ind w:right="-340"/>
        <w:rPr>
          <w:rFonts w:asciiTheme="majorHAnsi" w:hAnsiTheme="majorHAnsi" w:cstheme="minorHAnsi"/>
          <w:b/>
          <w:sz w:val="22"/>
          <w:szCs w:val="22"/>
        </w:rPr>
      </w:pPr>
    </w:p>
    <w:p w14:paraId="11BD6842" w14:textId="77777777" w:rsidR="00DF3D75" w:rsidRPr="00905094"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905094">
        <w:rPr>
          <w:rFonts w:asciiTheme="majorHAnsi" w:hAnsiTheme="majorHAnsi" w:cstheme="minorHAnsi"/>
          <w:b/>
          <w:sz w:val="22"/>
          <w:szCs w:val="22"/>
        </w:rPr>
        <w:t xml:space="preserve">Ο </w:t>
      </w:r>
      <w:r w:rsidR="006F5FB0">
        <w:rPr>
          <w:rFonts w:asciiTheme="majorHAnsi" w:hAnsiTheme="majorHAnsi" w:cstheme="minorHAnsi"/>
          <w:b/>
          <w:sz w:val="22"/>
          <w:szCs w:val="22"/>
        </w:rPr>
        <w:t>Π</w:t>
      </w:r>
      <w:r w:rsidRPr="00905094">
        <w:rPr>
          <w:rFonts w:asciiTheme="majorHAnsi" w:hAnsiTheme="majorHAnsi" w:cstheme="minorHAnsi"/>
          <w:b/>
          <w:sz w:val="22"/>
          <w:szCs w:val="22"/>
        </w:rPr>
        <w:t xml:space="preserve">ρύτανης </w:t>
      </w:r>
    </w:p>
    <w:p w14:paraId="2A555BC8" w14:textId="77777777" w:rsidR="00DF3D75" w:rsidRPr="00905094"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905094">
        <w:rPr>
          <w:rFonts w:asciiTheme="majorHAnsi" w:hAnsiTheme="majorHAnsi" w:cstheme="minorHAnsi"/>
          <w:b/>
          <w:sz w:val="22"/>
          <w:szCs w:val="22"/>
        </w:rPr>
        <w:t>του Πανεπιστημίου Κρήτης</w:t>
      </w:r>
    </w:p>
    <w:p w14:paraId="27AEDD27" w14:textId="77777777" w:rsidR="00DF3D75" w:rsidRPr="00905094" w:rsidRDefault="00DF3D75" w:rsidP="00DF3D75">
      <w:pPr>
        <w:jc w:val="center"/>
        <w:rPr>
          <w:rFonts w:asciiTheme="majorHAnsi" w:hAnsiTheme="majorHAnsi" w:cstheme="minorHAnsi"/>
          <w:b/>
          <w:sz w:val="22"/>
          <w:szCs w:val="22"/>
        </w:rPr>
      </w:pPr>
    </w:p>
    <w:p w14:paraId="7A66DE4E" w14:textId="77777777" w:rsidR="00DF3D75" w:rsidRPr="00905094" w:rsidRDefault="00DF3D75" w:rsidP="00DF3D75">
      <w:pPr>
        <w:jc w:val="center"/>
        <w:rPr>
          <w:rFonts w:asciiTheme="majorHAnsi" w:hAnsiTheme="majorHAnsi" w:cstheme="minorHAnsi"/>
          <w:b/>
          <w:sz w:val="22"/>
          <w:szCs w:val="22"/>
        </w:rPr>
      </w:pPr>
    </w:p>
    <w:p w14:paraId="576B5EEE" w14:textId="77777777" w:rsidR="00DF3D75" w:rsidRPr="00905094" w:rsidRDefault="00DF3D75" w:rsidP="00DF3D75">
      <w:pPr>
        <w:jc w:val="center"/>
        <w:rPr>
          <w:rFonts w:asciiTheme="majorHAnsi" w:hAnsiTheme="majorHAnsi" w:cstheme="minorHAnsi"/>
          <w:b/>
          <w:sz w:val="22"/>
          <w:szCs w:val="22"/>
        </w:rPr>
      </w:pPr>
    </w:p>
    <w:p w14:paraId="4D25AF65" w14:textId="77777777" w:rsidR="00DF3D75" w:rsidRDefault="00DF3D75" w:rsidP="00DF3D75">
      <w:pPr>
        <w:jc w:val="center"/>
        <w:rPr>
          <w:rFonts w:asciiTheme="majorHAnsi" w:hAnsiTheme="majorHAnsi" w:cstheme="minorHAnsi"/>
          <w:b/>
          <w:sz w:val="22"/>
          <w:szCs w:val="22"/>
        </w:rPr>
      </w:pPr>
      <w:r w:rsidRPr="00905094">
        <w:rPr>
          <w:rFonts w:asciiTheme="majorHAnsi" w:hAnsiTheme="majorHAnsi" w:cstheme="minorHAnsi"/>
          <w:b/>
          <w:sz w:val="22"/>
          <w:szCs w:val="22"/>
        </w:rPr>
        <w:t xml:space="preserve">                                                                                        </w:t>
      </w:r>
      <w:r w:rsidR="006F5FB0">
        <w:rPr>
          <w:rFonts w:asciiTheme="majorHAnsi" w:hAnsiTheme="majorHAnsi" w:cstheme="minorHAnsi"/>
          <w:b/>
          <w:sz w:val="22"/>
          <w:szCs w:val="22"/>
        </w:rPr>
        <w:t>Γεώργιος Κοντάκης</w:t>
      </w:r>
    </w:p>
    <w:p w14:paraId="39C694DA" w14:textId="77777777" w:rsidR="006F5FB0" w:rsidRPr="00BB0E40" w:rsidRDefault="006F5FB0"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w:t>
      </w:r>
    </w:p>
    <w:p w14:paraId="12493CE6" w14:textId="77777777" w:rsidR="00461FE1" w:rsidRDefault="00461FE1">
      <w:pPr>
        <w:rPr>
          <w:rFonts w:asciiTheme="majorHAnsi" w:hAnsiTheme="majorHAnsi"/>
          <w:b/>
          <w:sz w:val="22"/>
          <w:szCs w:val="22"/>
        </w:rPr>
      </w:pPr>
      <w:r>
        <w:rPr>
          <w:rFonts w:asciiTheme="majorHAnsi" w:hAnsiTheme="majorHAnsi"/>
          <w:b/>
          <w:sz w:val="22"/>
          <w:szCs w:val="22"/>
        </w:rPr>
        <w:br w:type="page"/>
      </w:r>
    </w:p>
    <w:p w14:paraId="1EB204E5" w14:textId="77777777" w:rsidR="00461FE1" w:rsidRDefault="00461FE1" w:rsidP="00DF3D75">
      <w:pPr>
        <w:pStyle w:val="a4"/>
        <w:spacing w:line="280" w:lineRule="atLeast"/>
        <w:ind w:right="-285"/>
        <w:jc w:val="center"/>
        <w:rPr>
          <w:rFonts w:asciiTheme="majorHAnsi" w:hAnsiTheme="majorHAnsi"/>
          <w:b/>
          <w:sz w:val="22"/>
          <w:szCs w:val="22"/>
        </w:rPr>
      </w:pPr>
    </w:p>
    <w:p w14:paraId="2E7287A7" w14:textId="77777777" w:rsidR="00461FE1" w:rsidRDefault="00461FE1" w:rsidP="00DF3D75">
      <w:pPr>
        <w:pStyle w:val="a4"/>
        <w:spacing w:line="280" w:lineRule="atLeast"/>
        <w:ind w:right="-285"/>
        <w:jc w:val="center"/>
        <w:rPr>
          <w:rFonts w:asciiTheme="majorHAnsi" w:hAnsiTheme="majorHAnsi"/>
          <w:b/>
          <w:sz w:val="22"/>
          <w:szCs w:val="22"/>
        </w:rPr>
      </w:pPr>
    </w:p>
    <w:p w14:paraId="7ACAEFED" w14:textId="77777777"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14:paraId="10E1185E" w14:textId="77777777" w:rsidR="009579FB" w:rsidRDefault="009579FB" w:rsidP="009579FB">
      <w:pPr>
        <w:spacing w:before="120" w:after="120" w:line="300" w:lineRule="auto"/>
        <w:jc w:val="center"/>
        <w:rPr>
          <w:rFonts w:asciiTheme="majorHAnsi" w:eastAsia="Calibri" w:hAnsiTheme="majorHAnsi" w:cstheme="minorHAnsi"/>
          <w:b/>
          <w:sz w:val="22"/>
          <w:szCs w:val="22"/>
          <w:u w:val="single"/>
          <w:lang w:eastAsia="en-US"/>
        </w:rPr>
      </w:pPr>
      <w:r w:rsidRPr="007779E8">
        <w:rPr>
          <w:rFonts w:asciiTheme="majorHAnsi" w:eastAsia="Calibri" w:hAnsiTheme="majorHAnsi" w:cstheme="minorHAnsi"/>
          <w:b/>
          <w:sz w:val="22"/>
          <w:szCs w:val="22"/>
          <w:u w:val="single"/>
          <w:lang w:eastAsia="en-US"/>
        </w:rPr>
        <w:t>Τεχνικά Χαρακτηριστικά  παροχής συμβουλευτικών και υποστηρικτικών λογιστικών υπηρεσιών</w:t>
      </w:r>
    </w:p>
    <w:p w14:paraId="1089DBE6" w14:textId="77777777" w:rsidR="00FA48B1" w:rsidRPr="007779E8" w:rsidRDefault="00FA48B1" w:rsidP="009579FB">
      <w:pPr>
        <w:spacing w:before="120" w:after="120" w:line="300" w:lineRule="auto"/>
        <w:jc w:val="center"/>
        <w:rPr>
          <w:rFonts w:asciiTheme="majorHAnsi" w:eastAsia="Calibri" w:hAnsiTheme="majorHAnsi" w:cstheme="minorHAnsi"/>
          <w:b/>
          <w:sz w:val="22"/>
          <w:szCs w:val="22"/>
          <w:u w:val="single"/>
          <w:lang w:eastAsia="en-US"/>
        </w:rPr>
      </w:pPr>
    </w:p>
    <w:p w14:paraId="4568E5F4" w14:textId="77777777" w:rsidR="009579FB" w:rsidRPr="007779E8" w:rsidRDefault="009579FB" w:rsidP="009579FB">
      <w:pPr>
        <w:pStyle w:val="a5"/>
        <w:numPr>
          <w:ilvl w:val="0"/>
          <w:numId w:val="31"/>
        </w:numPr>
        <w:spacing w:before="120"/>
        <w:contextualSpacing/>
        <w:jc w:val="both"/>
        <w:rPr>
          <w:rFonts w:asciiTheme="majorHAnsi" w:eastAsia="Calibri" w:hAnsiTheme="majorHAnsi" w:cstheme="minorHAnsi"/>
          <w:b/>
          <w:sz w:val="22"/>
          <w:szCs w:val="22"/>
          <w:lang w:eastAsia="en-US"/>
        </w:rPr>
      </w:pPr>
      <w:r w:rsidRPr="007779E8">
        <w:rPr>
          <w:rFonts w:asciiTheme="majorHAnsi" w:eastAsia="Calibri" w:hAnsiTheme="majorHAnsi" w:cstheme="minorHAnsi"/>
          <w:b/>
          <w:sz w:val="22"/>
          <w:szCs w:val="22"/>
          <w:lang w:eastAsia="en-US"/>
        </w:rPr>
        <w:t>ΑΝΤΙΚΕΙΜΕΝΟ ΑΝΑΘΕΣΗΣ</w:t>
      </w:r>
    </w:p>
    <w:p w14:paraId="644A8D17" w14:textId="5CD9FC60" w:rsidR="009579FB" w:rsidRPr="007779E8" w:rsidRDefault="009579FB" w:rsidP="009579FB">
      <w:pPr>
        <w:spacing w:before="120"/>
        <w:jc w:val="both"/>
        <w:rPr>
          <w:rFonts w:asciiTheme="majorHAnsi" w:eastAsia="Calibri" w:hAnsiTheme="majorHAnsi" w:cstheme="minorHAnsi"/>
          <w:sz w:val="22"/>
          <w:szCs w:val="22"/>
          <w:lang w:eastAsia="en-US"/>
        </w:rPr>
      </w:pPr>
      <w:r w:rsidRPr="007779E8">
        <w:rPr>
          <w:rFonts w:asciiTheme="majorHAnsi" w:eastAsia="Calibri" w:hAnsiTheme="majorHAnsi" w:cstheme="minorHAnsi"/>
          <w:sz w:val="22"/>
          <w:szCs w:val="22"/>
          <w:lang w:eastAsia="en-US"/>
        </w:rPr>
        <w:t xml:space="preserve">Αντικείμενο της παρούσας υπηρεσίας που θα αναλάβει ο ανάδοχος, </w:t>
      </w:r>
      <w:r w:rsidRPr="007779E8">
        <w:rPr>
          <w:rFonts w:asciiTheme="majorHAnsi" w:hAnsiTheme="majorHAnsi" w:cstheme="minorHAnsi"/>
          <w:sz w:val="22"/>
          <w:szCs w:val="22"/>
        </w:rPr>
        <w:t xml:space="preserve">αφορά συμβουλευτικές </w:t>
      </w:r>
      <w:r w:rsidRPr="007779E8">
        <w:rPr>
          <w:rFonts w:asciiTheme="majorHAnsi" w:eastAsia="Calibri" w:hAnsiTheme="majorHAnsi" w:cstheme="minorHAnsi"/>
          <w:bCs/>
          <w:sz w:val="22"/>
          <w:szCs w:val="22"/>
          <w:lang w:eastAsia="en-US"/>
        </w:rPr>
        <w:t xml:space="preserve">και υποστηρικτικές </w:t>
      </w:r>
      <w:r w:rsidRPr="007779E8">
        <w:rPr>
          <w:rFonts w:asciiTheme="majorHAnsi" w:hAnsiTheme="majorHAnsi" w:cstheme="minorHAnsi"/>
          <w:sz w:val="22"/>
          <w:szCs w:val="22"/>
        </w:rPr>
        <w:t xml:space="preserve">λογιστικές υπηρεσίες, το συντονισμό όλων των απαιτούμενων ενεργειών </w:t>
      </w:r>
      <w:r w:rsidR="00152C87">
        <w:rPr>
          <w:rFonts w:asciiTheme="majorHAnsi" w:hAnsiTheme="majorHAnsi" w:cstheme="minorHAnsi"/>
          <w:sz w:val="22"/>
          <w:szCs w:val="22"/>
        </w:rPr>
        <w:t>για</w:t>
      </w:r>
      <w:r w:rsidRPr="007779E8">
        <w:rPr>
          <w:rFonts w:asciiTheme="majorHAnsi" w:hAnsiTheme="majorHAnsi" w:cstheme="minorHAnsi"/>
          <w:sz w:val="22"/>
          <w:szCs w:val="22"/>
        </w:rPr>
        <w:t xml:space="preserve">  την κατάρτιση χρηματοοικονομικών καταστάσεων </w:t>
      </w:r>
      <w:r w:rsidRPr="007779E8">
        <w:rPr>
          <w:rFonts w:asciiTheme="majorHAnsi" w:eastAsia="Calibri" w:hAnsiTheme="majorHAnsi" w:cstheme="minorHAnsi"/>
          <w:sz w:val="22"/>
          <w:szCs w:val="22"/>
          <w:lang w:eastAsia="en-US"/>
        </w:rPr>
        <w:t>(του Ισολογισμού, των Αποτελεσμάτων Χρήσης, Μεταβολής Καθαρής Θέσης και Ταμειακών Ροών καθώς και του Προσαρτήματος, Κατάσταση Χρηματοοικονομικής Επίδοσης, (άρθρο 41-42 ν. 3871/2010)) που απαιτείται κατά τη Γενική Λογιστική του ΠΔ 205/98 για τα Ν.Π.Δ.Δ. για τις οικονομικές χρήσεις 2016-2022 ( επτά -7-χρήσεις).</w:t>
      </w:r>
    </w:p>
    <w:p w14:paraId="1B13A830" w14:textId="77777777" w:rsidR="009579FB" w:rsidRPr="007779E8" w:rsidRDefault="009579FB" w:rsidP="009579FB">
      <w:pPr>
        <w:spacing w:before="120"/>
        <w:jc w:val="both"/>
        <w:rPr>
          <w:rFonts w:asciiTheme="majorHAnsi" w:eastAsia="Calibri" w:hAnsiTheme="majorHAnsi" w:cstheme="minorHAnsi"/>
          <w:b/>
          <w:sz w:val="22"/>
          <w:szCs w:val="22"/>
          <w:lang w:eastAsia="en-US"/>
        </w:rPr>
      </w:pPr>
    </w:p>
    <w:p w14:paraId="5C280470" w14:textId="77777777" w:rsidR="009579FB" w:rsidRPr="007779E8" w:rsidRDefault="009579FB" w:rsidP="009579FB">
      <w:pPr>
        <w:pStyle w:val="a5"/>
        <w:numPr>
          <w:ilvl w:val="0"/>
          <w:numId w:val="31"/>
        </w:numPr>
        <w:spacing w:before="120"/>
        <w:contextualSpacing/>
        <w:jc w:val="both"/>
        <w:rPr>
          <w:rFonts w:asciiTheme="majorHAnsi" w:eastAsia="Calibri" w:hAnsiTheme="majorHAnsi" w:cstheme="minorHAnsi"/>
          <w:b/>
          <w:sz w:val="22"/>
          <w:szCs w:val="22"/>
          <w:lang w:eastAsia="en-US"/>
        </w:rPr>
      </w:pPr>
      <w:r w:rsidRPr="007779E8">
        <w:rPr>
          <w:rFonts w:asciiTheme="majorHAnsi" w:eastAsia="Calibri" w:hAnsiTheme="majorHAnsi" w:cstheme="minorHAnsi"/>
          <w:b/>
          <w:sz w:val="22"/>
          <w:szCs w:val="22"/>
          <w:lang w:eastAsia="en-US"/>
        </w:rPr>
        <w:t>ΠΑΡΑΔΟΤΕΑ</w:t>
      </w:r>
    </w:p>
    <w:p w14:paraId="063F3613" w14:textId="77777777" w:rsidR="009579FB" w:rsidRPr="007779E8" w:rsidRDefault="009579FB" w:rsidP="009579FB">
      <w:pPr>
        <w:spacing w:before="120"/>
        <w:jc w:val="both"/>
        <w:rPr>
          <w:rFonts w:asciiTheme="majorHAnsi" w:eastAsia="Calibri" w:hAnsiTheme="majorHAnsi" w:cstheme="minorHAnsi"/>
          <w:b/>
          <w:sz w:val="22"/>
          <w:szCs w:val="22"/>
          <w:lang w:eastAsia="en-US"/>
        </w:rPr>
      </w:pPr>
      <w:r w:rsidRPr="007779E8">
        <w:rPr>
          <w:rFonts w:asciiTheme="majorHAnsi" w:eastAsia="Calibri" w:hAnsiTheme="majorHAnsi" w:cstheme="minorHAnsi"/>
          <w:b/>
          <w:sz w:val="22"/>
          <w:szCs w:val="22"/>
          <w:lang w:eastAsia="en-US"/>
        </w:rPr>
        <w:t xml:space="preserve">Για τις οικονομικές χρήσεις 2016-2022 </w:t>
      </w:r>
    </w:p>
    <w:p w14:paraId="420A3445" w14:textId="77777777" w:rsidR="009579FB" w:rsidRPr="007779E8" w:rsidRDefault="009579FB" w:rsidP="00FA48B1">
      <w:pPr>
        <w:numPr>
          <w:ilvl w:val="0"/>
          <w:numId w:val="29"/>
        </w:numPr>
        <w:shd w:val="clear" w:color="auto" w:fill="FFFFFF" w:themeFill="background1"/>
        <w:spacing w:line="254" w:lineRule="auto"/>
        <w:ind w:left="567" w:hanging="425"/>
        <w:contextualSpacing/>
        <w:jc w:val="both"/>
        <w:rPr>
          <w:rFonts w:asciiTheme="majorHAnsi" w:hAnsiTheme="majorHAnsi" w:cstheme="minorHAnsi"/>
          <w:sz w:val="22"/>
          <w:szCs w:val="22"/>
        </w:rPr>
      </w:pPr>
      <w:r w:rsidRPr="007779E8">
        <w:rPr>
          <w:rFonts w:asciiTheme="majorHAnsi" w:hAnsiTheme="majorHAnsi" w:cstheme="minorHAnsi"/>
          <w:sz w:val="22"/>
          <w:szCs w:val="22"/>
        </w:rPr>
        <w:t xml:space="preserve">Συμφωνία  των Λογαριασμών  του </w:t>
      </w:r>
      <w:r w:rsidRPr="007779E8">
        <w:rPr>
          <w:rFonts w:asciiTheme="majorHAnsi" w:hAnsiTheme="majorHAnsi" w:cstheme="minorHAnsi"/>
          <w:sz w:val="22"/>
          <w:szCs w:val="22"/>
          <w:shd w:val="clear" w:color="auto" w:fill="FFFFFF" w:themeFill="background1"/>
        </w:rPr>
        <w:t>Ισοζυγίου της  Γενικής Λογιστικής της 31.12   εκάστου</w:t>
      </w:r>
      <w:r w:rsidRPr="007779E8">
        <w:rPr>
          <w:rFonts w:asciiTheme="majorHAnsi" w:hAnsiTheme="majorHAnsi" w:cstheme="minorHAnsi"/>
          <w:sz w:val="22"/>
          <w:szCs w:val="22"/>
        </w:rPr>
        <w:t xml:space="preserve"> έτους (π.χ. συμφωνία των υπόλοιπων των Προμηθευτών  με τις αναφορές του  Μητρώου Δεσμεύσεων της 31.12, συμφωνία των  Φόρων προς απόδοση, των  λοιπών υποχρεώσεων και των  Ταμειακών Διαθεσίμων της 31.12) </w:t>
      </w:r>
    </w:p>
    <w:p w14:paraId="1C840BD7" w14:textId="77777777" w:rsidR="009579FB" w:rsidRPr="007779E8" w:rsidRDefault="009579FB" w:rsidP="00FA48B1">
      <w:pPr>
        <w:numPr>
          <w:ilvl w:val="0"/>
          <w:numId w:val="29"/>
        </w:numPr>
        <w:spacing w:line="254" w:lineRule="auto"/>
        <w:ind w:left="567" w:hanging="425"/>
        <w:contextualSpacing/>
        <w:jc w:val="both"/>
        <w:rPr>
          <w:rFonts w:asciiTheme="majorHAnsi" w:hAnsiTheme="majorHAnsi" w:cstheme="minorHAnsi"/>
          <w:sz w:val="22"/>
          <w:szCs w:val="22"/>
        </w:rPr>
      </w:pPr>
      <w:r w:rsidRPr="007779E8">
        <w:rPr>
          <w:rFonts w:asciiTheme="majorHAnsi" w:hAnsiTheme="majorHAnsi" w:cstheme="minorHAnsi"/>
          <w:sz w:val="22"/>
          <w:szCs w:val="22"/>
        </w:rPr>
        <w:t xml:space="preserve">Συμφωνία των Λογαριασμών Γενικής Λογιστικής, Εμπορικής Διαχείρισης και Δημόσιας  Λογιστικής. </w:t>
      </w:r>
    </w:p>
    <w:p w14:paraId="10C7099B" w14:textId="77777777" w:rsidR="009579FB" w:rsidRPr="007779E8" w:rsidRDefault="009579FB" w:rsidP="00FA48B1">
      <w:pPr>
        <w:numPr>
          <w:ilvl w:val="0"/>
          <w:numId w:val="29"/>
        </w:numPr>
        <w:spacing w:line="254" w:lineRule="auto"/>
        <w:ind w:left="567" w:hanging="425"/>
        <w:contextualSpacing/>
        <w:jc w:val="both"/>
        <w:rPr>
          <w:rFonts w:asciiTheme="majorHAnsi" w:hAnsiTheme="majorHAnsi" w:cstheme="minorHAnsi"/>
          <w:color w:val="FFFFFF" w:themeColor="background1"/>
          <w:sz w:val="22"/>
          <w:szCs w:val="22"/>
        </w:rPr>
      </w:pPr>
      <w:r w:rsidRPr="007779E8">
        <w:rPr>
          <w:rFonts w:asciiTheme="majorHAnsi" w:hAnsiTheme="majorHAnsi" w:cstheme="minorHAnsi"/>
          <w:sz w:val="22"/>
          <w:szCs w:val="22"/>
          <w:shd w:val="clear" w:color="auto" w:fill="FFFFFF" w:themeFill="background1"/>
        </w:rPr>
        <w:t>Διόρθωση Μητρώου Παγίων – Συμφωνία του Μητρώου Παγίων με το Ισοζύγιο της Γενικής Λογιστικής.</w:t>
      </w:r>
    </w:p>
    <w:p w14:paraId="3EC83243" w14:textId="77777777" w:rsidR="009579FB" w:rsidRPr="007779E8" w:rsidRDefault="009579FB" w:rsidP="00FA48B1">
      <w:pPr>
        <w:numPr>
          <w:ilvl w:val="0"/>
          <w:numId w:val="29"/>
        </w:numPr>
        <w:spacing w:line="254" w:lineRule="auto"/>
        <w:ind w:left="567" w:hanging="425"/>
        <w:contextualSpacing/>
        <w:jc w:val="both"/>
        <w:rPr>
          <w:rFonts w:asciiTheme="majorHAnsi" w:hAnsiTheme="majorHAnsi" w:cstheme="minorHAnsi"/>
          <w:sz w:val="22"/>
          <w:szCs w:val="22"/>
        </w:rPr>
      </w:pPr>
      <w:r w:rsidRPr="007779E8">
        <w:rPr>
          <w:rFonts w:asciiTheme="majorHAnsi" w:hAnsiTheme="majorHAnsi" w:cstheme="minorHAnsi"/>
          <w:sz w:val="22"/>
          <w:szCs w:val="22"/>
        </w:rPr>
        <w:t>Διόρθωση απαραίτητων λογιστικών εγγραφών και αντιστοιχίσεων.</w:t>
      </w:r>
    </w:p>
    <w:p w14:paraId="213CFB99" w14:textId="77777777" w:rsidR="009579FB" w:rsidRPr="007779E8" w:rsidRDefault="009579FB" w:rsidP="00FA48B1">
      <w:pPr>
        <w:numPr>
          <w:ilvl w:val="0"/>
          <w:numId w:val="29"/>
        </w:numPr>
        <w:spacing w:line="254" w:lineRule="auto"/>
        <w:ind w:left="567" w:hanging="425"/>
        <w:contextualSpacing/>
        <w:jc w:val="both"/>
        <w:rPr>
          <w:rFonts w:asciiTheme="majorHAnsi" w:hAnsiTheme="majorHAnsi" w:cstheme="minorHAnsi"/>
          <w:sz w:val="22"/>
          <w:szCs w:val="22"/>
        </w:rPr>
      </w:pPr>
      <w:r w:rsidRPr="007779E8">
        <w:rPr>
          <w:rFonts w:asciiTheme="majorHAnsi" w:hAnsiTheme="majorHAnsi" w:cstheme="minorHAnsi"/>
          <w:sz w:val="22"/>
          <w:szCs w:val="22"/>
        </w:rPr>
        <w:t>Εγγραφές  Τακτοποίησης και Κλεισίματος τέλους χρήσης.</w:t>
      </w:r>
    </w:p>
    <w:p w14:paraId="3B8CEC75" w14:textId="77777777" w:rsidR="009579FB" w:rsidRPr="007779E8" w:rsidRDefault="009579FB" w:rsidP="00FA48B1">
      <w:pPr>
        <w:numPr>
          <w:ilvl w:val="0"/>
          <w:numId w:val="29"/>
        </w:numPr>
        <w:spacing w:line="254" w:lineRule="auto"/>
        <w:ind w:left="567" w:hanging="425"/>
        <w:contextualSpacing/>
        <w:jc w:val="both"/>
        <w:rPr>
          <w:rFonts w:asciiTheme="majorHAnsi" w:hAnsiTheme="majorHAnsi" w:cstheme="minorHAnsi"/>
          <w:sz w:val="22"/>
          <w:szCs w:val="22"/>
        </w:rPr>
      </w:pPr>
      <w:r w:rsidRPr="007779E8">
        <w:rPr>
          <w:rFonts w:asciiTheme="majorHAnsi" w:hAnsiTheme="majorHAnsi" w:cstheme="minorHAnsi"/>
          <w:sz w:val="22"/>
          <w:szCs w:val="22"/>
        </w:rPr>
        <w:t>Κατάρτιση Χρηματοοικονομικών Καταστάσεων (του Ισολογισμού, των Αποτελεσμάτων Χρήσης, Μεταβολής Καθαρής Θέσης και Ταμειακών Ροών καθώς και του Προσαρτήματος, Κατάσταση Χρηματοοικονομικής Επίδοσης, (άρθρο 41-42 ν. 3871/2010)).</w:t>
      </w:r>
    </w:p>
    <w:p w14:paraId="2858101C" w14:textId="77777777" w:rsidR="009579FB" w:rsidRPr="007779E8" w:rsidRDefault="009579FB" w:rsidP="009579FB">
      <w:pPr>
        <w:spacing w:line="254" w:lineRule="auto"/>
        <w:ind w:left="1068"/>
        <w:contextualSpacing/>
        <w:rPr>
          <w:rFonts w:asciiTheme="majorHAnsi" w:hAnsiTheme="majorHAnsi" w:cstheme="minorHAnsi"/>
          <w:sz w:val="22"/>
          <w:szCs w:val="22"/>
        </w:rPr>
      </w:pPr>
    </w:p>
    <w:p w14:paraId="556EC036" w14:textId="77777777" w:rsidR="009579FB" w:rsidRPr="007779E8" w:rsidRDefault="009579FB" w:rsidP="009579FB">
      <w:pPr>
        <w:spacing w:line="254" w:lineRule="auto"/>
        <w:ind w:left="1068"/>
        <w:contextualSpacing/>
        <w:rPr>
          <w:rFonts w:asciiTheme="majorHAnsi" w:hAnsiTheme="majorHAnsi" w:cstheme="minorHAnsi"/>
          <w:sz w:val="22"/>
          <w:szCs w:val="22"/>
        </w:rPr>
      </w:pPr>
    </w:p>
    <w:p w14:paraId="14D0C0BF" w14:textId="77777777" w:rsidR="009579FB" w:rsidRPr="007779E8" w:rsidRDefault="009579FB" w:rsidP="009579FB">
      <w:pPr>
        <w:pStyle w:val="a5"/>
        <w:widowControl w:val="0"/>
        <w:numPr>
          <w:ilvl w:val="0"/>
          <w:numId w:val="31"/>
        </w:numPr>
        <w:autoSpaceDE w:val="0"/>
        <w:autoSpaceDN w:val="0"/>
        <w:adjustRightInd w:val="0"/>
        <w:spacing w:after="120"/>
        <w:contextualSpacing/>
        <w:rPr>
          <w:rFonts w:asciiTheme="majorHAnsi" w:eastAsiaTheme="minorHAnsi" w:hAnsiTheme="majorHAnsi"/>
          <w:b/>
          <w:bCs/>
          <w:sz w:val="22"/>
          <w:szCs w:val="22"/>
        </w:rPr>
      </w:pPr>
      <w:r w:rsidRPr="007779E8">
        <w:rPr>
          <w:rFonts w:asciiTheme="majorHAnsi" w:hAnsiTheme="majorHAnsi"/>
          <w:b/>
          <w:bCs/>
          <w:sz w:val="22"/>
          <w:szCs w:val="22"/>
        </w:rPr>
        <w:t>ΔΙΚΑΙΩΜΑ ΣΥΜΜΕΤΟΧΗΣ</w:t>
      </w:r>
    </w:p>
    <w:p w14:paraId="277F0CCC" w14:textId="77777777" w:rsidR="009579FB" w:rsidRPr="007779E8" w:rsidRDefault="009579FB" w:rsidP="009579FB">
      <w:pPr>
        <w:ind w:left="360" w:right="-199"/>
        <w:jc w:val="both"/>
        <w:rPr>
          <w:rFonts w:asciiTheme="majorHAnsi" w:hAnsiTheme="majorHAnsi"/>
          <w:sz w:val="22"/>
          <w:szCs w:val="22"/>
          <w:lang w:eastAsia="en-US"/>
        </w:rPr>
      </w:pPr>
      <w:r w:rsidRPr="007779E8">
        <w:rPr>
          <w:rFonts w:asciiTheme="majorHAnsi" w:hAnsiTheme="majorHAnsi"/>
          <w:sz w:val="22"/>
          <w:szCs w:val="22"/>
          <w:u w:val="single"/>
          <w:lang w:eastAsia="en-US"/>
        </w:rPr>
        <w:t>Δικαίωμα συμμετοχής</w:t>
      </w:r>
      <w:r w:rsidRPr="007779E8">
        <w:rPr>
          <w:rFonts w:asciiTheme="majorHAnsi" w:hAnsiTheme="majorHAnsi"/>
          <w:sz w:val="22"/>
          <w:szCs w:val="22"/>
          <w:lang w:eastAsia="en-US"/>
        </w:rPr>
        <w:t xml:space="preserve"> στη διαδικασία σύναψης της παρούσας σύμβασης έχουν φυσικά ή νομικά πρόσωπα ή ενώσεις οικονομικών φορέων που ασκούν οικονομική δραστηριότητα συναφή με το αντικείμενο της πρόσκλησης όπως ελεγκτική, συμβουλευτική, λογιστική.</w:t>
      </w:r>
    </w:p>
    <w:p w14:paraId="501AA46F" w14:textId="77777777" w:rsidR="009579FB" w:rsidRPr="007779E8" w:rsidRDefault="009579FB" w:rsidP="009579FB">
      <w:pPr>
        <w:pStyle w:val="a5"/>
        <w:widowControl w:val="0"/>
        <w:numPr>
          <w:ilvl w:val="0"/>
          <w:numId w:val="30"/>
        </w:numPr>
        <w:autoSpaceDE w:val="0"/>
        <w:autoSpaceDN w:val="0"/>
        <w:adjustRightInd w:val="0"/>
        <w:ind w:right="-142"/>
        <w:contextualSpacing/>
        <w:jc w:val="both"/>
        <w:rPr>
          <w:rFonts w:asciiTheme="majorHAnsi" w:hAnsiTheme="majorHAnsi"/>
          <w:i/>
          <w:iCs/>
          <w:strike/>
          <w:sz w:val="22"/>
          <w:szCs w:val="22"/>
        </w:rPr>
      </w:pPr>
      <w:r w:rsidRPr="007779E8">
        <w:rPr>
          <w:rFonts w:asciiTheme="majorHAnsi" w:hAnsiTheme="majorHAnsi"/>
          <w:sz w:val="22"/>
          <w:szCs w:val="22"/>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14:paraId="29230440" w14:textId="77777777" w:rsidR="009579FB" w:rsidRPr="007779E8" w:rsidRDefault="009579FB" w:rsidP="009579FB">
      <w:pPr>
        <w:pStyle w:val="a5"/>
        <w:widowControl w:val="0"/>
        <w:numPr>
          <w:ilvl w:val="0"/>
          <w:numId w:val="30"/>
        </w:numPr>
        <w:autoSpaceDE w:val="0"/>
        <w:autoSpaceDN w:val="0"/>
        <w:adjustRightInd w:val="0"/>
        <w:ind w:right="-142"/>
        <w:contextualSpacing/>
        <w:jc w:val="both"/>
        <w:rPr>
          <w:rFonts w:asciiTheme="majorHAnsi" w:hAnsiTheme="majorHAnsi"/>
          <w:sz w:val="22"/>
          <w:szCs w:val="22"/>
        </w:rPr>
      </w:pPr>
      <w:r w:rsidRPr="007779E8">
        <w:rPr>
          <w:rFonts w:asciiTheme="majorHAnsi" w:hAnsiTheme="majorHAnsi"/>
          <w:sz w:val="22"/>
          <w:szCs w:val="22"/>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7779E8">
        <w:rPr>
          <w:rFonts w:asciiTheme="majorHAnsi" w:hAnsiTheme="majorHAnsi"/>
          <w:sz w:val="22"/>
          <w:szCs w:val="22"/>
        </w:rPr>
        <w:t>ολόκληρον</w:t>
      </w:r>
      <w:proofErr w:type="spellEnd"/>
      <w:r w:rsidRPr="007779E8">
        <w:rPr>
          <w:rFonts w:asciiTheme="majorHAnsi" w:hAnsiTheme="majorHAnsi"/>
          <w:sz w:val="22"/>
          <w:szCs w:val="22"/>
        </w:rPr>
        <w:t>.</w:t>
      </w:r>
      <w:r w:rsidRPr="007779E8">
        <w:rPr>
          <w:rStyle w:val="FootnoteReference2"/>
          <w:rFonts w:asciiTheme="majorHAnsi" w:hAnsiTheme="majorHAnsi"/>
          <w:sz w:val="22"/>
          <w:szCs w:val="22"/>
        </w:rPr>
        <w:t xml:space="preserve"> </w:t>
      </w:r>
      <w:r w:rsidRPr="007779E8">
        <w:rPr>
          <w:rFonts w:asciiTheme="majorHAnsi" w:hAnsiTheme="majorHAnsi"/>
          <w:sz w:val="22"/>
          <w:szCs w:val="22"/>
        </w:rPr>
        <w:t xml:space="preserve"> </w:t>
      </w:r>
    </w:p>
    <w:p w14:paraId="3F66E17E" w14:textId="77777777" w:rsidR="009579FB" w:rsidRPr="007779E8" w:rsidRDefault="009579FB" w:rsidP="009579FB">
      <w:pPr>
        <w:pStyle w:val="a5"/>
        <w:widowControl w:val="0"/>
        <w:numPr>
          <w:ilvl w:val="0"/>
          <w:numId w:val="30"/>
        </w:numPr>
        <w:autoSpaceDE w:val="0"/>
        <w:autoSpaceDN w:val="0"/>
        <w:adjustRightInd w:val="0"/>
        <w:ind w:right="-142"/>
        <w:contextualSpacing/>
        <w:jc w:val="both"/>
        <w:rPr>
          <w:rFonts w:asciiTheme="majorHAnsi" w:hAnsiTheme="majorHAnsi"/>
          <w:sz w:val="22"/>
          <w:szCs w:val="22"/>
        </w:rPr>
      </w:pPr>
      <w:r w:rsidRPr="007779E8">
        <w:rPr>
          <w:rFonts w:asciiTheme="majorHAnsi" w:hAnsiTheme="majorHAnsi"/>
          <w:sz w:val="22"/>
          <w:szCs w:val="22"/>
        </w:rPr>
        <w:t>Φορέας που συμμετέχει αυτόνομα ή σε ένωση με άλλους φορείς (φυσικά ή νομικά πρόσωπα) στο διαγωνισμό, δεν μπορεί επί ποινή αποκλεισμού να μετέχει σε περισσότερα του ενός σχήματα διαγωνιζομένων (σε περισσότερες από μία προσφορές).</w:t>
      </w:r>
    </w:p>
    <w:p w14:paraId="68E57B3C" w14:textId="77777777" w:rsidR="009579FB" w:rsidRPr="007779E8" w:rsidRDefault="009579FB" w:rsidP="009579FB">
      <w:pPr>
        <w:spacing w:line="254" w:lineRule="auto"/>
        <w:ind w:left="1068"/>
        <w:contextualSpacing/>
        <w:rPr>
          <w:rFonts w:asciiTheme="majorHAnsi" w:hAnsiTheme="majorHAnsi" w:cstheme="minorHAnsi"/>
          <w:sz w:val="22"/>
          <w:szCs w:val="22"/>
        </w:rPr>
      </w:pPr>
    </w:p>
    <w:p w14:paraId="46B58C2E" w14:textId="77777777" w:rsidR="009579FB" w:rsidRPr="007779E8" w:rsidRDefault="009579FB" w:rsidP="009579FB">
      <w:pPr>
        <w:spacing w:line="254" w:lineRule="auto"/>
        <w:ind w:left="1068"/>
        <w:contextualSpacing/>
        <w:rPr>
          <w:rFonts w:asciiTheme="majorHAnsi" w:hAnsiTheme="majorHAnsi" w:cstheme="minorHAnsi"/>
          <w:sz w:val="22"/>
          <w:szCs w:val="22"/>
        </w:rPr>
      </w:pPr>
    </w:p>
    <w:p w14:paraId="3DCFA351" w14:textId="77777777" w:rsidR="009579FB" w:rsidRPr="007779E8" w:rsidRDefault="009579FB" w:rsidP="009579FB">
      <w:pPr>
        <w:pStyle w:val="a5"/>
        <w:numPr>
          <w:ilvl w:val="0"/>
          <w:numId w:val="31"/>
        </w:numPr>
        <w:autoSpaceDE w:val="0"/>
        <w:autoSpaceDN w:val="0"/>
        <w:adjustRightInd w:val="0"/>
        <w:contextualSpacing/>
        <w:jc w:val="both"/>
        <w:rPr>
          <w:rFonts w:asciiTheme="majorHAnsi" w:hAnsiTheme="majorHAnsi" w:cstheme="minorHAnsi"/>
          <w:b/>
          <w:sz w:val="22"/>
          <w:szCs w:val="22"/>
        </w:rPr>
      </w:pPr>
      <w:r w:rsidRPr="007779E8">
        <w:rPr>
          <w:rFonts w:asciiTheme="majorHAnsi" w:hAnsiTheme="majorHAnsi" w:cstheme="minorHAnsi"/>
          <w:b/>
          <w:sz w:val="22"/>
          <w:szCs w:val="22"/>
        </w:rPr>
        <w:t>ΤΕΧΝΙΚΗ ΚΑΙ ΕΠΑΓΓΕΛΜΑΤΙΚΗ ΙΚΑΝΟΤΗΤΑ</w:t>
      </w:r>
    </w:p>
    <w:p w14:paraId="61B935C3" w14:textId="77777777" w:rsidR="009579FB" w:rsidRPr="007779E8" w:rsidRDefault="009579FB" w:rsidP="009579FB">
      <w:pPr>
        <w:spacing w:before="120"/>
        <w:rPr>
          <w:rFonts w:asciiTheme="majorHAnsi" w:hAnsiTheme="majorHAnsi"/>
          <w:sz w:val="22"/>
          <w:szCs w:val="22"/>
          <w:lang w:eastAsia="zh-CN"/>
        </w:rPr>
      </w:pPr>
      <w:bookmarkStart w:id="0" w:name="_Toc74084854"/>
      <w:r w:rsidRPr="007779E8">
        <w:rPr>
          <w:rFonts w:asciiTheme="majorHAnsi" w:hAnsiTheme="majorHAnsi"/>
          <w:sz w:val="22"/>
          <w:szCs w:val="22"/>
        </w:rPr>
        <w:t>Όσον αφορά στην τεχνική και επαγγελματική ικανότητα για την παρούσα διαδικασία σύναψης σύμβασης, οι συμμετέχοντες οικονομικοί φορείς απαιτείται να διαθέτουν:</w:t>
      </w:r>
    </w:p>
    <w:p w14:paraId="195063CB" w14:textId="77777777" w:rsidR="009579FB" w:rsidRPr="007779E8" w:rsidRDefault="009579FB" w:rsidP="00FA48B1">
      <w:pPr>
        <w:numPr>
          <w:ilvl w:val="0"/>
          <w:numId w:val="32"/>
        </w:numPr>
        <w:autoSpaceDN w:val="0"/>
        <w:spacing w:before="120"/>
        <w:ind w:left="567" w:right="-58"/>
        <w:jc w:val="both"/>
        <w:rPr>
          <w:rFonts w:asciiTheme="majorHAnsi" w:hAnsiTheme="majorHAnsi" w:cstheme="minorHAnsi"/>
          <w:iCs/>
          <w:sz w:val="22"/>
          <w:szCs w:val="22"/>
        </w:rPr>
      </w:pPr>
      <w:r w:rsidRPr="007779E8">
        <w:rPr>
          <w:rFonts w:asciiTheme="majorHAnsi" w:hAnsiTheme="majorHAnsi"/>
          <w:sz w:val="22"/>
          <w:szCs w:val="22"/>
        </w:rPr>
        <w:t>Άδεια Λογιστή -Φοροτεχνικού  Α’ Τάξης (ν. 2515/97, ΠΔ 340/98)</w:t>
      </w:r>
      <w:r w:rsidRPr="007779E8">
        <w:rPr>
          <w:rFonts w:asciiTheme="majorHAnsi" w:eastAsia="Calibri" w:hAnsiTheme="majorHAnsi" w:cstheme="minorHAnsi"/>
          <w:iCs/>
          <w:sz w:val="22"/>
          <w:szCs w:val="22"/>
          <w:lang w:eastAsia="en-US"/>
        </w:rPr>
        <w:t xml:space="preserve"> </w:t>
      </w:r>
    </w:p>
    <w:p w14:paraId="3C111014" w14:textId="77777777" w:rsidR="009579FB" w:rsidRPr="007779E8" w:rsidRDefault="009579FB" w:rsidP="00FA48B1">
      <w:pPr>
        <w:numPr>
          <w:ilvl w:val="0"/>
          <w:numId w:val="32"/>
        </w:numPr>
        <w:autoSpaceDN w:val="0"/>
        <w:spacing w:before="100" w:beforeAutospacing="1" w:after="100" w:afterAutospacing="1"/>
        <w:ind w:left="567" w:right="-199"/>
        <w:jc w:val="both"/>
        <w:rPr>
          <w:rFonts w:asciiTheme="majorHAnsi" w:hAnsiTheme="majorHAnsi" w:cstheme="minorHAnsi"/>
          <w:sz w:val="22"/>
          <w:szCs w:val="22"/>
        </w:rPr>
      </w:pPr>
      <w:r w:rsidRPr="007779E8">
        <w:rPr>
          <w:rFonts w:asciiTheme="majorHAnsi" w:hAnsiTheme="majorHAnsi" w:cstheme="minorHAnsi"/>
          <w:sz w:val="22"/>
          <w:szCs w:val="22"/>
        </w:rPr>
        <w:t>Εξειδικευμένες γνώσεις λογιστι</w:t>
      </w:r>
      <w:r w:rsidRPr="007779E8">
        <w:rPr>
          <w:rFonts w:asciiTheme="majorHAnsi" w:hAnsiTheme="majorHAnsi" w:cstheme="minorHAnsi"/>
          <w:iCs/>
          <w:sz w:val="22"/>
          <w:szCs w:val="22"/>
        </w:rPr>
        <w:t xml:space="preserve">κής του  Κλαδικού Λογιστικού Σχεδίου Νομικών Προσώπων Δημόσιου Δικαίου όπως περιγράφεται  στο Ν.3871/2010 άρθρο 46 παράγραφος 3 </w:t>
      </w:r>
    </w:p>
    <w:p w14:paraId="75A2A4FB" w14:textId="77777777" w:rsidR="009579FB" w:rsidRPr="007779E8" w:rsidRDefault="009579FB" w:rsidP="00FA48B1">
      <w:pPr>
        <w:numPr>
          <w:ilvl w:val="0"/>
          <w:numId w:val="32"/>
        </w:numPr>
        <w:autoSpaceDN w:val="0"/>
        <w:spacing w:before="100" w:beforeAutospacing="1" w:after="100" w:afterAutospacing="1"/>
        <w:ind w:left="567" w:right="-199"/>
        <w:jc w:val="both"/>
        <w:rPr>
          <w:rFonts w:asciiTheme="majorHAnsi" w:hAnsiTheme="majorHAnsi" w:cstheme="minorHAnsi"/>
          <w:sz w:val="22"/>
          <w:szCs w:val="22"/>
        </w:rPr>
      </w:pPr>
      <w:r w:rsidRPr="007779E8">
        <w:rPr>
          <w:rFonts w:asciiTheme="majorHAnsi" w:hAnsiTheme="majorHAnsi" w:cstheme="minorHAnsi"/>
          <w:iCs/>
          <w:sz w:val="22"/>
          <w:szCs w:val="22"/>
          <w:shd w:val="clear" w:color="auto" w:fill="FFFFFF" w:themeFill="background1"/>
        </w:rPr>
        <w:t xml:space="preserve">Εμπειρία στην κατάρτιση χρηματοοικονομικών καταστάσεων Ν.Π.Δ.Δ., </w:t>
      </w:r>
    </w:p>
    <w:p w14:paraId="7BA02997" w14:textId="77777777" w:rsidR="009579FB" w:rsidRPr="007779E8" w:rsidRDefault="009579FB" w:rsidP="00FA48B1">
      <w:pPr>
        <w:numPr>
          <w:ilvl w:val="0"/>
          <w:numId w:val="32"/>
        </w:numPr>
        <w:autoSpaceDN w:val="0"/>
        <w:spacing w:before="100" w:beforeAutospacing="1" w:after="100" w:afterAutospacing="1"/>
        <w:ind w:left="567" w:right="-199"/>
        <w:jc w:val="both"/>
        <w:rPr>
          <w:rFonts w:asciiTheme="majorHAnsi" w:hAnsiTheme="majorHAnsi" w:cstheme="minorHAnsi"/>
          <w:sz w:val="22"/>
          <w:szCs w:val="22"/>
        </w:rPr>
      </w:pPr>
      <w:r w:rsidRPr="007779E8">
        <w:rPr>
          <w:rFonts w:asciiTheme="majorHAnsi" w:hAnsiTheme="majorHAnsi" w:cstheme="minorHAnsi"/>
          <w:iCs/>
          <w:sz w:val="22"/>
          <w:szCs w:val="22"/>
          <w:shd w:val="clear" w:color="auto" w:fill="FFFFFF" w:themeFill="background1"/>
        </w:rPr>
        <w:t>Γνώση του μηχανογραφικού συστήματος της Οικονομικής Διαχείρισης (</w:t>
      </w:r>
      <w:r w:rsidRPr="007779E8">
        <w:rPr>
          <w:rFonts w:asciiTheme="majorHAnsi" w:hAnsiTheme="majorHAnsi" w:cstheme="minorHAnsi"/>
          <w:sz w:val="22"/>
          <w:szCs w:val="22"/>
          <w:shd w:val="clear" w:color="auto" w:fill="FFFFFF" w:themeFill="background1"/>
        </w:rPr>
        <w:t>ΟΤ</w:t>
      </w:r>
      <w:r w:rsidRPr="007779E8">
        <w:rPr>
          <w:rFonts w:asciiTheme="majorHAnsi" w:hAnsiTheme="majorHAnsi" w:cstheme="minorHAnsi"/>
          <w:sz w:val="22"/>
          <w:szCs w:val="22"/>
          <w:shd w:val="clear" w:color="auto" w:fill="FFFFFF" w:themeFill="background1"/>
          <w:lang w:val="en-US"/>
        </w:rPr>
        <w:t>S</w:t>
      </w:r>
      <w:r w:rsidRPr="007779E8">
        <w:rPr>
          <w:rFonts w:asciiTheme="majorHAnsi" w:hAnsiTheme="majorHAnsi" w:cstheme="minorHAnsi"/>
          <w:sz w:val="22"/>
          <w:szCs w:val="22"/>
          <w:shd w:val="clear" w:color="auto" w:fill="FFFFFF" w:themeFill="background1"/>
        </w:rPr>
        <w:t xml:space="preserve"> </w:t>
      </w:r>
      <w:r w:rsidRPr="007779E8">
        <w:rPr>
          <w:rFonts w:asciiTheme="majorHAnsi" w:hAnsiTheme="majorHAnsi" w:cstheme="minorHAnsi"/>
          <w:sz w:val="22"/>
          <w:szCs w:val="22"/>
          <w:shd w:val="clear" w:color="auto" w:fill="FFFFFF" w:themeFill="background1"/>
          <w:lang w:val="en-US"/>
        </w:rPr>
        <w:t>OPEN</w:t>
      </w:r>
      <w:r w:rsidRPr="007779E8">
        <w:rPr>
          <w:rFonts w:asciiTheme="majorHAnsi" w:hAnsiTheme="majorHAnsi" w:cstheme="minorHAnsi"/>
          <w:sz w:val="22"/>
          <w:szCs w:val="22"/>
          <w:shd w:val="clear" w:color="auto" w:fill="FFFFFF" w:themeFill="background1"/>
        </w:rPr>
        <w:t xml:space="preserve"> </w:t>
      </w:r>
      <w:r w:rsidRPr="007779E8">
        <w:rPr>
          <w:rFonts w:asciiTheme="majorHAnsi" w:hAnsiTheme="majorHAnsi" w:cstheme="minorHAnsi"/>
          <w:sz w:val="22"/>
          <w:szCs w:val="22"/>
          <w:shd w:val="clear" w:color="auto" w:fill="FFFFFF" w:themeFill="background1"/>
          <w:lang w:val="en-US"/>
        </w:rPr>
        <w:t>TECHNOLOGY</w:t>
      </w:r>
      <w:r w:rsidRPr="007779E8">
        <w:rPr>
          <w:rFonts w:asciiTheme="majorHAnsi" w:hAnsiTheme="majorHAnsi" w:cstheme="minorHAnsi"/>
          <w:sz w:val="22"/>
          <w:szCs w:val="22"/>
        </w:rPr>
        <w:t xml:space="preserve"> </w:t>
      </w:r>
      <w:r w:rsidRPr="007779E8">
        <w:rPr>
          <w:rFonts w:asciiTheme="majorHAnsi" w:hAnsiTheme="majorHAnsi" w:cstheme="minorHAnsi"/>
          <w:sz w:val="22"/>
          <w:szCs w:val="22"/>
          <w:lang w:val="en-US"/>
        </w:rPr>
        <w:t>SERVICES</w:t>
      </w:r>
      <w:r w:rsidRPr="007779E8">
        <w:rPr>
          <w:rFonts w:asciiTheme="majorHAnsi" w:hAnsiTheme="majorHAnsi" w:cstheme="minorHAnsi"/>
          <w:sz w:val="22"/>
          <w:szCs w:val="22"/>
        </w:rPr>
        <w:t xml:space="preserve"> </w:t>
      </w:r>
      <w:r w:rsidRPr="007779E8">
        <w:rPr>
          <w:rFonts w:asciiTheme="majorHAnsi" w:hAnsiTheme="majorHAnsi" w:cstheme="minorHAnsi"/>
          <w:sz w:val="22"/>
          <w:szCs w:val="22"/>
          <w:lang w:val="en-US"/>
        </w:rPr>
        <w:t>AE</w:t>
      </w:r>
      <w:r w:rsidRPr="007779E8">
        <w:rPr>
          <w:rFonts w:asciiTheme="majorHAnsi" w:hAnsiTheme="majorHAnsi" w:cstheme="minorHAnsi"/>
          <w:sz w:val="22"/>
          <w:szCs w:val="22"/>
        </w:rPr>
        <w:t xml:space="preserve">), </w:t>
      </w:r>
    </w:p>
    <w:p w14:paraId="265645EC" w14:textId="77777777" w:rsidR="009579FB" w:rsidRPr="007779E8" w:rsidRDefault="009579FB" w:rsidP="009579FB">
      <w:pPr>
        <w:spacing w:before="100" w:beforeAutospacing="1" w:after="100" w:afterAutospacing="1"/>
        <w:ind w:right="-199"/>
        <w:jc w:val="both"/>
        <w:rPr>
          <w:rFonts w:asciiTheme="majorHAnsi" w:hAnsiTheme="majorHAnsi" w:cstheme="minorHAnsi"/>
          <w:sz w:val="22"/>
          <w:szCs w:val="22"/>
        </w:rPr>
      </w:pPr>
      <w:r w:rsidRPr="007779E8">
        <w:rPr>
          <w:rFonts w:asciiTheme="majorHAnsi" w:hAnsiTheme="majorHAnsi" w:cstheme="minorHAnsi"/>
          <w:sz w:val="22"/>
          <w:szCs w:val="22"/>
        </w:rPr>
        <w:t>Οι υποψήφιοι θα πρέπει να προσκομίσουν:</w:t>
      </w:r>
    </w:p>
    <w:p w14:paraId="56C53F35" w14:textId="77777777" w:rsidR="009579FB" w:rsidRPr="007779E8" w:rsidRDefault="009579FB" w:rsidP="009579FB">
      <w:pPr>
        <w:spacing w:before="100" w:beforeAutospacing="1" w:after="100" w:afterAutospacing="1"/>
        <w:ind w:right="-199"/>
        <w:jc w:val="both"/>
        <w:rPr>
          <w:rFonts w:asciiTheme="majorHAnsi" w:hAnsiTheme="majorHAnsi" w:cstheme="minorHAnsi"/>
          <w:b/>
          <w:bCs/>
          <w:sz w:val="22"/>
          <w:szCs w:val="22"/>
        </w:rPr>
      </w:pPr>
      <w:r w:rsidRPr="007779E8">
        <w:rPr>
          <w:rFonts w:asciiTheme="majorHAnsi" w:hAnsiTheme="majorHAnsi" w:cstheme="minorHAnsi"/>
          <w:b/>
          <w:bCs/>
          <w:sz w:val="22"/>
          <w:szCs w:val="22"/>
        </w:rPr>
        <w:t>4.α.</w:t>
      </w:r>
      <w:r w:rsidRPr="007779E8">
        <w:rPr>
          <w:rFonts w:asciiTheme="majorHAnsi" w:hAnsiTheme="majorHAnsi" w:cstheme="minorHAnsi"/>
          <w:sz w:val="22"/>
          <w:szCs w:val="22"/>
        </w:rPr>
        <w:t xml:space="preserve">Για την απόδειξη του δικαιώματος συμμετοχής τους </w:t>
      </w:r>
      <w:r w:rsidRPr="007779E8">
        <w:rPr>
          <w:rFonts w:asciiTheme="majorHAnsi" w:hAnsiTheme="majorHAnsi" w:cstheme="minorHAnsi"/>
          <w:b/>
          <w:bCs/>
          <w:sz w:val="22"/>
          <w:szCs w:val="22"/>
          <w:u w:val="single"/>
        </w:rPr>
        <w:t xml:space="preserve">έγγραφο του </w:t>
      </w:r>
      <w:proofErr w:type="spellStart"/>
      <w:r w:rsidRPr="007779E8">
        <w:rPr>
          <w:rFonts w:asciiTheme="majorHAnsi" w:hAnsiTheme="majorHAnsi" w:cstheme="minorHAnsi"/>
          <w:b/>
          <w:bCs/>
          <w:sz w:val="22"/>
          <w:szCs w:val="22"/>
          <w:u w:val="single"/>
        </w:rPr>
        <w:t>taxisnet</w:t>
      </w:r>
      <w:proofErr w:type="spellEnd"/>
      <w:r w:rsidRPr="007779E8">
        <w:rPr>
          <w:rFonts w:asciiTheme="majorHAnsi" w:hAnsiTheme="majorHAnsi" w:cstheme="minorHAnsi"/>
          <w:b/>
          <w:bCs/>
          <w:sz w:val="22"/>
          <w:szCs w:val="22"/>
          <w:u w:val="single"/>
        </w:rPr>
        <w:t xml:space="preserve"> στο οποίο θα αναφέρονται οι κωδικοί αριθμοί δραστηριότητας (ΚΑΔ)</w:t>
      </w:r>
      <w:r w:rsidRPr="007779E8">
        <w:rPr>
          <w:rFonts w:asciiTheme="majorHAnsi" w:hAnsiTheme="majorHAnsi" w:cstheme="minorHAnsi"/>
          <w:b/>
          <w:bCs/>
          <w:sz w:val="22"/>
          <w:szCs w:val="22"/>
        </w:rPr>
        <w:t xml:space="preserve"> </w:t>
      </w:r>
    </w:p>
    <w:p w14:paraId="6816B13D" w14:textId="77777777" w:rsidR="009579FB" w:rsidRPr="007779E8" w:rsidRDefault="009579FB" w:rsidP="009579FB">
      <w:pPr>
        <w:spacing w:before="100" w:beforeAutospacing="1" w:after="100" w:afterAutospacing="1"/>
        <w:ind w:right="-199"/>
        <w:jc w:val="both"/>
        <w:rPr>
          <w:rFonts w:asciiTheme="majorHAnsi" w:hAnsiTheme="majorHAnsi" w:cstheme="minorHAnsi"/>
          <w:sz w:val="22"/>
          <w:szCs w:val="22"/>
        </w:rPr>
      </w:pPr>
      <w:r w:rsidRPr="007779E8">
        <w:rPr>
          <w:rFonts w:asciiTheme="majorHAnsi" w:hAnsiTheme="majorHAnsi" w:cstheme="minorHAnsi"/>
          <w:b/>
          <w:bCs/>
          <w:sz w:val="22"/>
          <w:szCs w:val="22"/>
        </w:rPr>
        <w:t>4.β</w:t>
      </w:r>
      <w:r w:rsidRPr="007779E8">
        <w:rPr>
          <w:rFonts w:asciiTheme="majorHAnsi" w:hAnsiTheme="majorHAnsi" w:cstheme="minorHAnsi"/>
          <w:sz w:val="22"/>
          <w:szCs w:val="22"/>
        </w:rPr>
        <w:t>. Για την απόδειξη της απαιτούμενης τεχνικής ικανότητας:</w:t>
      </w:r>
    </w:p>
    <w:p w14:paraId="499A5AF5" w14:textId="77777777" w:rsidR="009579FB" w:rsidRPr="007779E8" w:rsidRDefault="009579FB" w:rsidP="009579FB">
      <w:pPr>
        <w:spacing w:before="100" w:beforeAutospacing="1" w:after="100" w:afterAutospacing="1"/>
        <w:ind w:left="426" w:right="-199"/>
        <w:jc w:val="both"/>
        <w:rPr>
          <w:rFonts w:asciiTheme="majorHAnsi" w:hAnsiTheme="majorHAnsi" w:cstheme="minorHAnsi"/>
          <w:b/>
          <w:bCs/>
          <w:sz w:val="22"/>
          <w:szCs w:val="22"/>
          <w:u w:val="single"/>
        </w:rPr>
      </w:pPr>
      <w:r w:rsidRPr="007779E8">
        <w:rPr>
          <w:rFonts w:asciiTheme="majorHAnsi" w:hAnsiTheme="majorHAnsi" w:cstheme="minorHAnsi"/>
          <w:b/>
          <w:bCs/>
          <w:sz w:val="22"/>
          <w:szCs w:val="22"/>
        </w:rPr>
        <w:t>4.β.1.</w:t>
      </w:r>
      <w:r w:rsidRPr="007779E8">
        <w:rPr>
          <w:rFonts w:asciiTheme="majorHAnsi" w:hAnsiTheme="majorHAnsi" w:cstheme="minorHAnsi"/>
          <w:b/>
          <w:bCs/>
          <w:sz w:val="22"/>
          <w:szCs w:val="22"/>
          <w:u w:val="single"/>
        </w:rPr>
        <w:t>αντίγραφο της άδειας Λογιστή -Φοροτεχνικού  Α’ Τάξης (ν. 2515/97, ΠΔ 340/98)</w:t>
      </w:r>
    </w:p>
    <w:p w14:paraId="41A05520" w14:textId="77777777" w:rsidR="009579FB" w:rsidRPr="007779E8" w:rsidRDefault="009579FB" w:rsidP="009579FB">
      <w:pPr>
        <w:spacing w:before="100" w:beforeAutospacing="1" w:after="100" w:afterAutospacing="1"/>
        <w:ind w:left="426" w:right="-199"/>
        <w:jc w:val="both"/>
        <w:rPr>
          <w:rFonts w:asciiTheme="majorHAnsi" w:hAnsiTheme="majorHAnsi" w:cstheme="minorHAnsi"/>
          <w:sz w:val="22"/>
          <w:szCs w:val="22"/>
        </w:rPr>
      </w:pPr>
      <w:r w:rsidRPr="007779E8">
        <w:rPr>
          <w:rFonts w:asciiTheme="majorHAnsi" w:hAnsiTheme="majorHAnsi" w:cstheme="minorHAnsi"/>
          <w:b/>
          <w:bCs/>
          <w:sz w:val="22"/>
          <w:szCs w:val="22"/>
        </w:rPr>
        <w:t>4.β.2.</w:t>
      </w:r>
      <w:r w:rsidRPr="007779E8">
        <w:rPr>
          <w:rFonts w:asciiTheme="majorHAnsi" w:hAnsiTheme="majorHAnsi" w:cstheme="minorHAnsi"/>
          <w:b/>
          <w:bCs/>
          <w:sz w:val="22"/>
          <w:szCs w:val="22"/>
          <w:u w:val="single"/>
        </w:rPr>
        <w:t xml:space="preserve"> κατάλογο παρόμοιων  υπηρεσιών, όπου απαιτούνται τουλάχιστον 2 συμβάσεις </w:t>
      </w:r>
      <w:r w:rsidRPr="007779E8">
        <w:rPr>
          <w:rFonts w:asciiTheme="majorHAnsi" w:hAnsiTheme="majorHAnsi" w:cstheme="minorHAnsi"/>
          <w:sz w:val="22"/>
          <w:szCs w:val="22"/>
        </w:rPr>
        <w:t> που ανέλαβε και εκτέλεσε </w:t>
      </w:r>
      <w:r w:rsidRPr="007779E8">
        <w:rPr>
          <w:rFonts w:asciiTheme="majorHAnsi" w:eastAsia="Calibri" w:hAnsiTheme="majorHAnsi" w:cstheme="minorHAnsi"/>
          <w:iCs/>
          <w:sz w:val="22"/>
          <w:szCs w:val="22"/>
          <w:lang w:eastAsia="en-US"/>
        </w:rPr>
        <w:t>ο συμμετέχων οικονομικός φορέας,</w:t>
      </w:r>
      <w:r w:rsidRPr="007779E8">
        <w:rPr>
          <w:rFonts w:asciiTheme="majorHAnsi" w:hAnsiTheme="majorHAnsi" w:cstheme="minorHAnsi"/>
          <w:sz w:val="22"/>
          <w:szCs w:val="22"/>
        </w:rPr>
        <w:t xml:space="preserve"> κατά τα </w:t>
      </w:r>
      <w:r w:rsidRPr="007779E8">
        <w:rPr>
          <w:rFonts w:asciiTheme="majorHAnsi" w:hAnsiTheme="majorHAnsi" w:cstheme="minorHAnsi"/>
          <w:sz w:val="22"/>
          <w:szCs w:val="22"/>
          <w:u w:val="single"/>
          <w:shd w:val="clear" w:color="auto" w:fill="FFFFFF" w:themeFill="background1"/>
        </w:rPr>
        <w:t>πέντε</w:t>
      </w:r>
      <w:r w:rsidRPr="007779E8">
        <w:rPr>
          <w:rFonts w:asciiTheme="majorHAnsi" w:hAnsiTheme="majorHAnsi" w:cstheme="minorHAnsi"/>
          <w:sz w:val="22"/>
          <w:szCs w:val="22"/>
          <w:u w:val="single"/>
        </w:rPr>
        <w:t xml:space="preserve"> προηγούμενα έτη</w:t>
      </w:r>
      <w:r w:rsidRPr="007779E8">
        <w:rPr>
          <w:rFonts w:asciiTheme="majorHAnsi" w:hAnsiTheme="majorHAnsi" w:cstheme="minorHAnsi"/>
          <w:sz w:val="22"/>
          <w:szCs w:val="22"/>
        </w:rPr>
        <w:t>.</w:t>
      </w:r>
    </w:p>
    <w:p w14:paraId="3EEE8A96" w14:textId="77777777" w:rsidR="009579FB" w:rsidRPr="007779E8" w:rsidRDefault="009579FB" w:rsidP="009579FB">
      <w:pPr>
        <w:spacing w:before="100" w:beforeAutospacing="1" w:after="100" w:afterAutospacing="1"/>
        <w:ind w:left="426"/>
        <w:jc w:val="both"/>
        <w:rPr>
          <w:rFonts w:asciiTheme="majorHAnsi" w:hAnsiTheme="majorHAnsi" w:cstheme="minorHAnsi"/>
          <w:i/>
          <w:iCs/>
          <w:sz w:val="22"/>
          <w:szCs w:val="22"/>
        </w:rPr>
      </w:pPr>
      <w:r w:rsidRPr="007779E8">
        <w:rPr>
          <w:rFonts w:asciiTheme="majorHAnsi" w:hAnsiTheme="majorHAnsi" w:cstheme="minorHAnsi"/>
          <w:sz w:val="22"/>
          <w:szCs w:val="22"/>
        </w:rPr>
        <w:t xml:space="preserve">Ως «παρόμοιες υπηρεσίες» στην παρούσα διακήρυξη  νοούνται: </w:t>
      </w:r>
      <w:r w:rsidRPr="007779E8">
        <w:rPr>
          <w:rFonts w:asciiTheme="majorHAnsi" w:hAnsiTheme="majorHAnsi" w:cstheme="minorHAnsi"/>
          <w:i/>
          <w:iCs/>
          <w:sz w:val="22"/>
          <w:szCs w:val="22"/>
        </w:rPr>
        <w:t xml:space="preserve">Λογιστικές Υπηρεσίες  σε </w:t>
      </w:r>
      <w:bookmarkStart w:id="1" w:name="_Hlk139549769"/>
      <w:r w:rsidRPr="007779E8">
        <w:rPr>
          <w:rFonts w:asciiTheme="majorHAnsi" w:hAnsiTheme="majorHAnsi" w:cstheme="minorHAnsi"/>
          <w:i/>
          <w:iCs/>
          <w:sz w:val="22"/>
          <w:szCs w:val="22"/>
        </w:rPr>
        <w:t>Ν.Π.Δ.Δ</w:t>
      </w:r>
      <w:bookmarkEnd w:id="1"/>
      <w:r w:rsidRPr="007779E8">
        <w:rPr>
          <w:rFonts w:asciiTheme="majorHAnsi" w:hAnsiTheme="majorHAnsi" w:cstheme="minorHAnsi"/>
          <w:i/>
          <w:iCs/>
          <w:sz w:val="22"/>
          <w:szCs w:val="22"/>
        </w:rPr>
        <w:t>., Έλεγχο και Υπογραφή των Οικονομικών Καταστάσεων Ν.Π.Δ.Δ, Συμβουλευτικές Υπηρεσίες σε φορείς του Δημοσίου.</w:t>
      </w:r>
    </w:p>
    <w:p w14:paraId="60476DCA" w14:textId="77777777" w:rsidR="009579FB" w:rsidRPr="007779E8" w:rsidRDefault="009579FB" w:rsidP="009579FB">
      <w:pPr>
        <w:spacing w:before="100" w:beforeAutospacing="1" w:after="100" w:afterAutospacing="1"/>
        <w:ind w:left="426"/>
        <w:jc w:val="both"/>
        <w:rPr>
          <w:rFonts w:asciiTheme="majorHAnsi" w:hAnsiTheme="majorHAnsi" w:cstheme="minorHAnsi"/>
          <w:sz w:val="22"/>
          <w:szCs w:val="22"/>
        </w:rPr>
      </w:pPr>
      <w:r w:rsidRPr="007779E8">
        <w:rPr>
          <w:rFonts w:asciiTheme="majorHAnsi" w:hAnsiTheme="majorHAnsi" w:cstheme="minorHAnsi"/>
          <w:sz w:val="22"/>
          <w:szCs w:val="22"/>
        </w:rPr>
        <w:t xml:space="preserve"> Ο κατάλογος θα πρέπει υποχρεωτικά να έχει την παρακάτω μορφή: </w:t>
      </w:r>
    </w:p>
    <w:tbl>
      <w:tblPr>
        <w:tblW w:w="8779" w:type="dxa"/>
        <w:tblInd w:w="421" w:type="dxa"/>
        <w:tblCellMar>
          <w:left w:w="0" w:type="dxa"/>
          <w:right w:w="0" w:type="dxa"/>
        </w:tblCellMar>
        <w:tblLook w:val="04A0" w:firstRow="1" w:lastRow="0" w:firstColumn="1" w:lastColumn="0" w:noHBand="0" w:noVBand="1"/>
      </w:tblPr>
      <w:tblGrid>
        <w:gridCol w:w="781"/>
        <w:gridCol w:w="2328"/>
        <w:gridCol w:w="1134"/>
        <w:gridCol w:w="2268"/>
        <w:gridCol w:w="2268"/>
      </w:tblGrid>
      <w:tr w:rsidR="009579FB" w:rsidRPr="007779E8" w14:paraId="09DE14F1" w14:textId="77777777" w:rsidTr="00476D74">
        <w:trPr>
          <w:trHeight w:val="615"/>
        </w:trPr>
        <w:tc>
          <w:tcPr>
            <w:tcW w:w="781" w:type="dxa"/>
            <w:tcBorders>
              <w:top w:val="single" w:sz="8" w:space="0" w:color="auto"/>
              <w:left w:val="single" w:sz="8" w:space="0" w:color="auto"/>
              <w:bottom w:val="single" w:sz="8" w:space="0" w:color="auto"/>
              <w:right w:val="single" w:sz="8" w:space="0" w:color="auto"/>
            </w:tcBorders>
            <w:shd w:val="clear" w:color="auto" w:fill="CCFFCC"/>
            <w:noWrap/>
            <w:tcMar>
              <w:top w:w="0" w:type="dxa"/>
              <w:left w:w="108" w:type="dxa"/>
              <w:bottom w:w="0" w:type="dxa"/>
              <w:right w:w="108" w:type="dxa"/>
            </w:tcMar>
            <w:vAlign w:val="center"/>
            <w:hideMark/>
          </w:tcPr>
          <w:p w14:paraId="2F4BBB4C" w14:textId="77777777" w:rsidR="009579FB" w:rsidRPr="007779E8" w:rsidRDefault="009579FB" w:rsidP="00476D74">
            <w:pPr>
              <w:spacing w:before="100" w:beforeAutospacing="1" w:after="100" w:afterAutospacing="1" w:line="280" w:lineRule="atLeast"/>
              <w:jc w:val="both"/>
              <w:rPr>
                <w:rFonts w:asciiTheme="majorHAnsi" w:hAnsiTheme="majorHAnsi" w:cstheme="minorHAnsi"/>
                <w:sz w:val="22"/>
                <w:szCs w:val="22"/>
                <w:lang w:eastAsia="en-US"/>
              </w:rPr>
            </w:pPr>
            <w:r w:rsidRPr="007779E8">
              <w:rPr>
                <w:rFonts w:asciiTheme="majorHAnsi" w:hAnsiTheme="majorHAnsi" w:cstheme="minorHAnsi"/>
                <w:sz w:val="22"/>
                <w:szCs w:val="22"/>
                <w:lang w:eastAsia="en-US"/>
              </w:rPr>
              <w:t>Α/Α</w:t>
            </w:r>
          </w:p>
        </w:tc>
        <w:tc>
          <w:tcPr>
            <w:tcW w:w="2328" w:type="dxa"/>
            <w:tcBorders>
              <w:top w:val="single" w:sz="8" w:space="0" w:color="auto"/>
              <w:left w:val="nil"/>
              <w:bottom w:val="single" w:sz="8" w:space="0" w:color="auto"/>
              <w:right w:val="single" w:sz="8" w:space="0" w:color="auto"/>
            </w:tcBorders>
            <w:shd w:val="clear" w:color="auto" w:fill="CCFFCC"/>
            <w:tcMar>
              <w:top w:w="0" w:type="dxa"/>
              <w:left w:w="108" w:type="dxa"/>
              <w:bottom w:w="0" w:type="dxa"/>
              <w:right w:w="108" w:type="dxa"/>
            </w:tcMar>
            <w:vAlign w:val="center"/>
            <w:hideMark/>
          </w:tcPr>
          <w:p w14:paraId="075D0F15" w14:textId="77777777" w:rsidR="009579FB" w:rsidRPr="007779E8" w:rsidRDefault="009579FB" w:rsidP="00476D74">
            <w:pPr>
              <w:spacing w:before="100" w:beforeAutospacing="1" w:after="100" w:afterAutospacing="1" w:line="280" w:lineRule="atLeast"/>
              <w:jc w:val="both"/>
              <w:rPr>
                <w:rFonts w:asciiTheme="majorHAnsi" w:hAnsiTheme="majorHAnsi" w:cstheme="minorHAnsi"/>
                <w:sz w:val="22"/>
                <w:szCs w:val="22"/>
                <w:lang w:eastAsia="en-US"/>
              </w:rPr>
            </w:pPr>
            <w:r w:rsidRPr="007779E8">
              <w:rPr>
                <w:rFonts w:asciiTheme="majorHAnsi" w:hAnsiTheme="majorHAnsi" w:cstheme="minorHAnsi"/>
                <w:sz w:val="22"/>
                <w:szCs w:val="22"/>
                <w:lang w:eastAsia="en-US"/>
              </w:rPr>
              <w:t>ΠΕΛΑΤΗΣ</w:t>
            </w:r>
            <w:r w:rsidRPr="007779E8">
              <w:rPr>
                <w:rFonts w:asciiTheme="majorHAnsi" w:hAnsiTheme="majorHAnsi" w:cstheme="minorHAnsi"/>
                <w:sz w:val="22"/>
                <w:szCs w:val="22"/>
                <w:lang w:eastAsia="en-US"/>
              </w:rPr>
              <w:br/>
              <w:t>(Επωνυμία, Δ/</w:t>
            </w:r>
            <w:proofErr w:type="spellStart"/>
            <w:r w:rsidRPr="007779E8">
              <w:rPr>
                <w:rFonts w:asciiTheme="majorHAnsi" w:hAnsiTheme="majorHAnsi" w:cstheme="minorHAnsi"/>
                <w:sz w:val="22"/>
                <w:szCs w:val="22"/>
                <w:lang w:eastAsia="en-US"/>
              </w:rPr>
              <w:t>νση</w:t>
            </w:r>
            <w:proofErr w:type="spellEnd"/>
            <w:r w:rsidRPr="007779E8">
              <w:rPr>
                <w:rFonts w:asciiTheme="majorHAnsi" w:hAnsiTheme="majorHAnsi" w:cstheme="minorHAnsi"/>
                <w:sz w:val="22"/>
                <w:szCs w:val="22"/>
                <w:lang w:eastAsia="en-US"/>
              </w:rPr>
              <w:t xml:space="preserve">, </w:t>
            </w:r>
            <w:proofErr w:type="spellStart"/>
            <w:r w:rsidRPr="007779E8">
              <w:rPr>
                <w:rFonts w:asciiTheme="majorHAnsi" w:hAnsiTheme="majorHAnsi" w:cstheme="minorHAnsi"/>
                <w:sz w:val="22"/>
                <w:szCs w:val="22"/>
                <w:lang w:eastAsia="en-US"/>
              </w:rPr>
              <w:t>τηλ</w:t>
            </w:r>
            <w:proofErr w:type="spellEnd"/>
            <w:r w:rsidRPr="007779E8">
              <w:rPr>
                <w:rFonts w:asciiTheme="majorHAnsi" w:hAnsiTheme="majorHAnsi" w:cstheme="minorHAnsi"/>
                <w:sz w:val="22"/>
                <w:szCs w:val="22"/>
                <w:lang w:eastAsia="en-US"/>
              </w:rPr>
              <w:t>)</w:t>
            </w:r>
          </w:p>
        </w:tc>
        <w:tc>
          <w:tcPr>
            <w:tcW w:w="1134" w:type="dxa"/>
            <w:tcBorders>
              <w:top w:val="single" w:sz="8" w:space="0" w:color="auto"/>
              <w:left w:val="nil"/>
              <w:bottom w:val="single" w:sz="8" w:space="0" w:color="auto"/>
              <w:right w:val="single" w:sz="4" w:space="0" w:color="auto"/>
            </w:tcBorders>
            <w:shd w:val="clear" w:color="auto" w:fill="CCFFCC"/>
            <w:tcMar>
              <w:top w:w="0" w:type="dxa"/>
              <w:left w:w="108" w:type="dxa"/>
              <w:bottom w:w="0" w:type="dxa"/>
              <w:right w:w="108" w:type="dxa"/>
            </w:tcMar>
            <w:vAlign w:val="center"/>
            <w:hideMark/>
          </w:tcPr>
          <w:p w14:paraId="18183C26" w14:textId="77777777" w:rsidR="009579FB" w:rsidRPr="007779E8" w:rsidRDefault="009579FB" w:rsidP="00476D74">
            <w:pPr>
              <w:spacing w:before="100" w:beforeAutospacing="1" w:after="100" w:afterAutospacing="1" w:line="280" w:lineRule="atLeast"/>
              <w:jc w:val="both"/>
              <w:rPr>
                <w:rFonts w:asciiTheme="majorHAnsi" w:hAnsiTheme="majorHAnsi" w:cstheme="minorHAnsi"/>
                <w:sz w:val="22"/>
                <w:szCs w:val="22"/>
                <w:lang w:eastAsia="en-US"/>
              </w:rPr>
            </w:pPr>
            <w:r w:rsidRPr="007779E8">
              <w:rPr>
                <w:rFonts w:asciiTheme="majorHAnsi" w:hAnsiTheme="majorHAnsi" w:cstheme="minorHAnsi"/>
                <w:sz w:val="22"/>
                <w:szCs w:val="22"/>
                <w:lang w:eastAsia="en-US"/>
              </w:rPr>
              <w:t>ΕΤΟΣ</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4C83506" w14:textId="77777777" w:rsidR="009579FB" w:rsidRPr="007779E8" w:rsidRDefault="009579FB" w:rsidP="00476D74">
            <w:pPr>
              <w:spacing w:before="100" w:beforeAutospacing="1" w:after="100" w:afterAutospacing="1" w:line="280" w:lineRule="atLeast"/>
              <w:jc w:val="both"/>
              <w:rPr>
                <w:rFonts w:asciiTheme="majorHAnsi" w:hAnsiTheme="majorHAnsi" w:cstheme="minorHAnsi"/>
                <w:sz w:val="22"/>
                <w:szCs w:val="22"/>
                <w:lang w:eastAsia="en-US"/>
              </w:rPr>
            </w:pPr>
            <w:r w:rsidRPr="007779E8">
              <w:rPr>
                <w:rFonts w:asciiTheme="majorHAnsi" w:hAnsiTheme="majorHAnsi" w:cstheme="minorHAnsi"/>
                <w:sz w:val="22"/>
                <w:szCs w:val="22"/>
                <w:lang w:eastAsia="en-US"/>
              </w:rPr>
              <w:t xml:space="preserve">ΣΥΝΤΟΜΗ </w:t>
            </w:r>
            <w:r w:rsidRPr="007779E8">
              <w:rPr>
                <w:rFonts w:asciiTheme="majorHAnsi" w:hAnsiTheme="majorHAnsi" w:cstheme="minorHAnsi"/>
                <w:sz w:val="22"/>
                <w:szCs w:val="22"/>
                <w:lang w:eastAsia="en-US"/>
              </w:rPr>
              <w:br/>
              <w:t>ΠΕΡΙΓΡΑΦΗ ΕΡΓΟΥ</w:t>
            </w:r>
          </w:p>
        </w:tc>
        <w:tc>
          <w:tcPr>
            <w:tcW w:w="2268"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14:paraId="3FA7225D" w14:textId="77777777" w:rsidR="009579FB" w:rsidRPr="007779E8" w:rsidRDefault="009579FB" w:rsidP="00476D74">
            <w:pPr>
              <w:spacing w:before="100" w:beforeAutospacing="1" w:after="100" w:afterAutospacing="1" w:line="280" w:lineRule="atLeast"/>
              <w:jc w:val="both"/>
              <w:rPr>
                <w:rFonts w:asciiTheme="majorHAnsi" w:hAnsiTheme="majorHAnsi" w:cstheme="minorHAnsi"/>
                <w:sz w:val="22"/>
                <w:szCs w:val="22"/>
                <w:lang w:eastAsia="en-US"/>
              </w:rPr>
            </w:pPr>
            <w:r w:rsidRPr="007779E8">
              <w:rPr>
                <w:rFonts w:asciiTheme="majorHAnsi" w:hAnsiTheme="majorHAnsi" w:cstheme="minorHAnsi"/>
                <w:sz w:val="22"/>
                <w:szCs w:val="22"/>
                <w:lang w:eastAsia="en-US"/>
              </w:rPr>
              <w:t>Χρησιμοποιούμενο μηχανογραφικό σύστημα Οικονομικής Διαχείρισης</w:t>
            </w:r>
          </w:p>
        </w:tc>
      </w:tr>
      <w:tr w:rsidR="009579FB" w:rsidRPr="007779E8" w14:paraId="65B36498" w14:textId="77777777" w:rsidTr="00476D74">
        <w:trPr>
          <w:trHeight w:val="267"/>
        </w:trPr>
        <w:tc>
          <w:tcPr>
            <w:tcW w:w="78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D61C26" w14:textId="77777777" w:rsidR="009579FB" w:rsidRPr="007779E8" w:rsidRDefault="009579FB" w:rsidP="00476D74">
            <w:pPr>
              <w:spacing w:before="100" w:beforeAutospacing="1" w:after="100" w:afterAutospacing="1" w:line="280" w:lineRule="atLeast"/>
              <w:jc w:val="both"/>
              <w:rPr>
                <w:rFonts w:asciiTheme="majorHAnsi" w:hAnsiTheme="majorHAnsi" w:cstheme="minorHAnsi"/>
                <w:sz w:val="22"/>
                <w:szCs w:val="22"/>
                <w:lang w:eastAsia="en-US"/>
              </w:rPr>
            </w:pPr>
            <w:r w:rsidRPr="007779E8">
              <w:rPr>
                <w:rFonts w:asciiTheme="majorHAnsi" w:hAnsiTheme="majorHAnsi" w:cstheme="minorHAnsi"/>
                <w:sz w:val="22"/>
                <w:szCs w:val="22"/>
                <w:lang w:eastAsia="en-US"/>
              </w:rPr>
              <w:t> </w:t>
            </w:r>
          </w:p>
        </w:tc>
        <w:tc>
          <w:tcPr>
            <w:tcW w:w="23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292ED" w14:textId="77777777" w:rsidR="009579FB" w:rsidRPr="007779E8" w:rsidRDefault="009579FB" w:rsidP="00476D74">
            <w:pPr>
              <w:spacing w:before="100" w:beforeAutospacing="1" w:after="100" w:afterAutospacing="1" w:line="280" w:lineRule="atLeast"/>
              <w:jc w:val="both"/>
              <w:rPr>
                <w:rFonts w:asciiTheme="majorHAnsi" w:hAnsiTheme="majorHAnsi" w:cstheme="minorHAnsi"/>
                <w:sz w:val="22"/>
                <w:szCs w:val="22"/>
                <w:lang w:eastAsia="en-US"/>
              </w:rPr>
            </w:pPr>
            <w:r w:rsidRPr="007779E8">
              <w:rPr>
                <w:rFonts w:asciiTheme="majorHAnsi" w:hAnsiTheme="majorHAnsi" w:cstheme="minorHAnsi"/>
                <w:sz w:val="22"/>
                <w:szCs w:val="22"/>
                <w:lang w:eastAsia="en-US"/>
              </w:rPr>
              <w:t> </w:t>
            </w:r>
          </w:p>
        </w:tc>
        <w:tc>
          <w:tcPr>
            <w:tcW w:w="113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14:paraId="69CB85FB" w14:textId="77777777" w:rsidR="009579FB" w:rsidRPr="007779E8" w:rsidRDefault="009579FB" w:rsidP="00476D74">
            <w:pPr>
              <w:spacing w:before="100" w:beforeAutospacing="1" w:after="100" w:afterAutospacing="1" w:line="280" w:lineRule="atLeast"/>
              <w:jc w:val="both"/>
              <w:rPr>
                <w:rFonts w:asciiTheme="majorHAnsi" w:hAnsiTheme="majorHAnsi" w:cstheme="minorHAnsi"/>
                <w:sz w:val="22"/>
                <w:szCs w:val="22"/>
                <w:lang w:eastAsia="en-US"/>
              </w:rPr>
            </w:pPr>
            <w:r w:rsidRPr="007779E8">
              <w:rPr>
                <w:rFonts w:asciiTheme="majorHAnsi" w:hAnsiTheme="majorHAnsi" w:cstheme="minorHAnsi"/>
                <w:sz w:val="22"/>
                <w:szCs w:val="22"/>
                <w:lang w:eastAsia="en-US"/>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FDFE000" w14:textId="77777777" w:rsidR="009579FB" w:rsidRPr="007779E8" w:rsidRDefault="009579FB" w:rsidP="00476D74">
            <w:pPr>
              <w:spacing w:before="100" w:beforeAutospacing="1" w:after="100" w:afterAutospacing="1" w:line="280" w:lineRule="atLeast"/>
              <w:jc w:val="both"/>
              <w:rPr>
                <w:rFonts w:asciiTheme="majorHAnsi" w:hAnsiTheme="majorHAnsi" w:cstheme="minorHAnsi"/>
                <w:sz w:val="22"/>
                <w:szCs w:val="22"/>
                <w:lang w:eastAsia="en-US"/>
              </w:rPr>
            </w:pPr>
            <w:r w:rsidRPr="007779E8">
              <w:rPr>
                <w:rFonts w:asciiTheme="majorHAnsi" w:hAnsiTheme="majorHAnsi" w:cstheme="minorHAnsi"/>
                <w:sz w:val="22"/>
                <w:szCs w:val="22"/>
                <w:lang w:eastAsia="en-US"/>
              </w:rPr>
              <w:t> </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AA13679" w14:textId="77777777" w:rsidR="009579FB" w:rsidRPr="007779E8" w:rsidRDefault="009579FB" w:rsidP="00476D74">
            <w:pPr>
              <w:spacing w:before="100" w:beforeAutospacing="1" w:after="100" w:afterAutospacing="1" w:line="280" w:lineRule="atLeast"/>
              <w:jc w:val="both"/>
              <w:rPr>
                <w:rFonts w:asciiTheme="majorHAnsi" w:hAnsiTheme="majorHAnsi" w:cstheme="minorHAnsi"/>
                <w:sz w:val="22"/>
                <w:szCs w:val="22"/>
                <w:lang w:eastAsia="en-US"/>
              </w:rPr>
            </w:pPr>
            <w:r w:rsidRPr="007779E8">
              <w:rPr>
                <w:rFonts w:asciiTheme="majorHAnsi" w:hAnsiTheme="majorHAnsi" w:cstheme="minorHAnsi"/>
                <w:sz w:val="22"/>
                <w:szCs w:val="22"/>
                <w:lang w:eastAsia="en-US"/>
              </w:rPr>
              <w:t> </w:t>
            </w:r>
          </w:p>
        </w:tc>
      </w:tr>
    </w:tbl>
    <w:p w14:paraId="2E27149B" w14:textId="77777777" w:rsidR="009579FB" w:rsidRPr="007779E8" w:rsidRDefault="009579FB" w:rsidP="009579FB">
      <w:pPr>
        <w:spacing w:before="100" w:beforeAutospacing="1" w:after="100" w:afterAutospacing="1" w:line="280" w:lineRule="atLeast"/>
        <w:ind w:left="426"/>
        <w:jc w:val="both"/>
        <w:rPr>
          <w:rFonts w:asciiTheme="majorHAnsi" w:hAnsiTheme="majorHAnsi" w:cstheme="minorHAnsi"/>
          <w:color w:val="0070C0"/>
          <w:sz w:val="22"/>
          <w:szCs w:val="22"/>
        </w:rPr>
      </w:pPr>
      <w:r w:rsidRPr="007779E8">
        <w:rPr>
          <w:rFonts w:asciiTheme="majorHAnsi" w:hAnsiTheme="majorHAnsi" w:cstheme="minorHAnsi"/>
          <w:b/>
          <w:bCs/>
          <w:sz w:val="22"/>
          <w:szCs w:val="22"/>
          <w:lang w:eastAsia="zh-CN"/>
        </w:rPr>
        <w:t>4.β.3.</w:t>
      </w:r>
      <w:r w:rsidRPr="007779E8">
        <w:rPr>
          <w:rFonts w:asciiTheme="majorHAnsi" w:hAnsiTheme="majorHAnsi" w:cstheme="minorHAnsi"/>
          <w:b/>
          <w:bCs/>
          <w:sz w:val="22"/>
          <w:szCs w:val="22"/>
          <w:u w:val="single"/>
          <w:lang w:eastAsia="zh-CN"/>
        </w:rPr>
        <w:t>Β</w:t>
      </w:r>
      <w:r w:rsidRPr="007779E8">
        <w:rPr>
          <w:rFonts w:asciiTheme="majorHAnsi" w:hAnsiTheme="majorHAnsi" w:cstheme="minorHAnsi"/>
          <w:b/>
          <w:bCs/>
          <w:sz w:val="22"/>
          <w:szCs w:val="22"/>
          <w:u w:val="single"/>
        </w:rPr>
        <w:t>εβαιώσεις καλής εκτέλεσης</w:t>
      </w:r>
      <w:r w:rsidRPr="007779E8">
        <w:rPr>
          <w:rFonts w:asciiTheme="majorHAnsi" w:hAnsiTheme="majorHAnsi" w:cstheme="minorHAnsi"/>
          <w:sz w:val="22"/>
          <w:szCs w:val="22"/>
        </w:rPr>
        <w:t xml:space="preserve"> που να αναφέρονται στην ποιότητα και αποτελεσματικότητα των υπηρεσιών του συμμετέχοντος και που αφορούν τις συμβάσεις  τ</w:t>
      </w:r>
      <w:r w:rsidRPr="007779E8">
        <w:rPr>
          <w:rFonts w:asciiTheme="majorHAnsi" w:hAnsiTheme="majorHAnsi" w:cstheme="minorHAnsi"/>
          <w:sz w:val="22"/>
          <w:szCs w:val="22"/>
          <w:lang w:val="en-US"/>
        </w:rPr>
        <w:t>o</w:t>
      </w:r>
      <w:r w:rsidRPr="007779E8">
        <w:rPr>
          <w:rFonts w:asciiTheme="majorHAnsi" w:hAnsiTheme="majorHAnsi" w:cstheme="minorHAnsi"/>
          <w:sz w:val="22"/>
          <w:szCs w:val="22"/>
        </w:rPr>
        <w:t>υ παραπάνω πίνακα. Οι παροχές υπηρεσιών αποδεικνύονται με πιστοποιητικά καλής εκτέλεσης που έχουν εκδοθεί ή θεωρηθεί από την αρμόδια αρχή.</w:t>
      </w:r>
      <w:r w:rsidRPr="007779E8">
        <w:rPr>
          <w:rFonts w:asciiTheme="majorHAnsi" w:hAnsiTheme="majorHAnsi" w:cstheme="minorHAnsi"/>
          <w:color w:val="0070C0"/>
          <w:sz w:val="22"/>
          <w:szCs w:val="22"/>
        </w:rPr>
        <w:t xml:space="preserve"> </w:t>
      </w:r>
    </w:p>
    <w:p w14:paraId="2C4E3BAD" w14:textId="77777777" w:rsidR="009579FB" w:rsidRPr="007779E8" w:rsidRDefault="009579FB" w:rsidP="009579FB">
      <w:pPr>
        <w:rPr>
          <w:rFonts w:asciiTheme="majorHAnsi" w:eastAsiaTheme="minorHAnsi" w:hAnsiTheme="majorHAnsi"/>
          <w:sz w:val="22"/>
          <w:szCs w:val="22"/>
        </w:rPr>
      </w:pPr>
    </w:p>
    <w:p w14:paraId="50542C9F" w14:textId="77777777" w:rsidR="009579FB" w:rsidRPr="007779E8" w:rsidRDefault="009579FB" w:rsidP="009579FB">
      <w:pPr>
        <w:pStyle w:val="3"/>
        <w:numPr>
          <w:ilvl w:val="0"/>
          <w:numId w:val="31"/>
        </w:numPr>
        <w:tabs>
          <w:tab w:val="num" w:pos="720"/>
        </w:tabs>
        <w:spacing w:after="120"/>
        <w:rPr>
          <w:rFonts w:asciiTheme="majorHAnsi" w:eastAsiaTheme="minorEastAsia" w:hAnsiTheme="majorHAnsi" w:cs="Calibri"/>
          <w:b w:val="0"/>
          <w:bCs/>
          <w:sz w:val="22"/>
          <w:szCs w:val="22"/>
        </w:rPr>
      </w:pPr>
      <w:r w:rsidRPr="007779E8">
        <w:rPr>
          <w:rFonts w:asciiTheme="majorHAnsi" w:eastAsiaTheme="minorEastAsia" w:hAnsiTheme="majorHAnsi" w:cs="Calibri"/>
          <w:bCs/>
          <w:sz w:val="22"/>
          <w:szCs w:val="22"/>
        </w:rPr>
        <w:t>ΣΤΗΡΙΞΗ ΣΤΗΝ ΙΚΑΝΟΤΗΤΑ ΤΡΙΤΩΝ</w:t>
      </w:r>
    </w:p>
    <w:p w14:paraId="4840A242" w14:textId="77777777" w:rsidR="009579FB" w:rsidRPr="007779E8" w:rsidRDefault="009579FB" w:rsidP="009579FB">
      <w:pPr>
        <w:spacing w:after="120"/>
        <w:jc w:val="both"/>
        <w:rPr>
          <w:rFonts w:asciiTheme="majorHAnsi" w:eastAsiaTheme="minorHAnsi" w:hAnsiTheme="majorHAnsi"/>
          <w:sz w:val="22"/>
          <w:szCs w:val="22"/>
        </w:rPr>
      </w:pPr>
      <w:bookmarkStart w:id="2" w:name="__RefHeading___Toc470009795"/>
      <w:bookmarkEnd w:id="2"/>
      <w:r w:rsidRPr="007779E8">
        <w:rPr>
          <w:rFonts w:asciiTheme="majorHAnsi" w:hAnsiTheme="majorHAnsi"/>
          <w:sz w:val="22"/>
          <w:szCs w:val="22"/>
        </w:rPr>
        <w:t xml:space="preserve">Οι οικονομικοί φορείς μπορούν, σχετικά με την τεχνική και επαγγελματική ικανότητα να στηρίζονται στις ικανότητες άλλων φορέων, ασχέτως της νομικής φύσης των δεσμών τους με αυτούς. Στην περίπτωση αυτή, </w:t>
      </w:r>
      <w:r w:rsidRPr="007779E8">
        <w:rPr>
          <w:rFonts w:asciiTheme="majorHAnsi" w:hAnsiTheme="majorHAnsi"/>
          <w:sz w:val="22"/>
          <w:szCs w:val="22"/>
          <w:u w:val="single"/>
        </w:rPr>
        <w:t>αποδεικνύουν ότι θα έχουν στη διάθεσή τους τη σχετική στήριξη, με την προσκόμιση της σχετικής δέσμευσης των φορέων στην ικανότητα των οποίων στηρίζονται</w:t>
      </w:r>
      <w:r w:rsidRPr="007779E8">
        <w:rPr>
          <w:rFonts w:asciiTheme="majorHAnsi" w:hAnsiTheme="majorHAnsi"/>
          <w:sz w:val="22"/>
          <w:szCs w:val="22"/>
        </w:rPr>
        <w:t xml:space="preserve">. </w:t>
      </w:r>
    </w:p>
    <w:p w14:paraId="729D974A" w14:textId="77777777" w:rsidR="009579FB" w:rsidRPr="007779E8" w:rsidRDefault="009579FB" w:rsidP="009579FB">
      <w:pPr>
        <w:jc w:val="both"/>
        <w:rPr>
          <w:rFonts w:asciiTheme="majorHAnsi" w:hAnsiTheme="majorHAnsi"/>
          <w:sz w:val="22"/>
          <w:szCs w:val="22"/>
        </w:rPr>
      </w:pPr>
      <w:r w:rsidRPr="007779E8">
        <w:rPr>
          <w:rFonts w:asciiTheme="majorHAnsi" w:hAnsiTheme="majorHAnsi"/>
          <w:sz w:val="22"/>
          <w:szCs w:val="22"/>
        </w:rPr>
        <w:t>Ειδικά, όσον αφορά στα κριτήρια επαγγελματικής ικανότητας που σχετίζονται με τους τίτλους σπουδών και τα επαγγελματικά προσόντα που ορίζονται στην παρούσα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22C1DF81" w14:textId="77777777" w:rsidR="009579FB" w:rsidRPr="007779E8" w:rsidRDefault="009579FB" w:rsidP="009579FB">
      <w:pPr>
        <w:jc w:val="both"/>
        <w:rPr>
          <w:rFonts w:asciiTheme="majorHAnsi" w:hAnsiTheme="majorHAnsi"/>
          <w:sz w:val="22"/>
          <w:szCs w:val="22"/>
        </w:rPr>
      </w:pPr>
      <w:r w:rsidRPr="007779E8">
        <w:rPr>
          <w:rFonts w:asciiTheme="majorHAnsi" w:hAnsiTheme="majorHAnsi"/>
          <w:sz w:val="22"/>
          <w:szCs w:val="22"/>
        </w:rPr>
        <w:t>Υπό τους ίδιους όρους οι ενώσεις οικονομικών φορέων μπορούν να στηρίζονται στις ικανότητες των συμμετεχόντων στην ένωση ή άλλων φορέων.</w:t>
      </w:r>
    </w:p>
    <w:p w14:paraId="02A827D1" w14:textId="77777777" w:rsidR="009579FB" w:rsidRPr="007779E8" w:rsidRDefault="009579FB" w:rsidP="009579FB">
      <w:pPr>
        <w:jc w:val="both"/>
        <w:rPr>
          <w:rFonts w:asciiTheme="majorHAnsi" w:hAnsiTheme="majorHAnsi"/>
          <w:sz w:val="22"/>
          <w:szCs w:val="22"/>
          <w:lang w:eastAsia="ar-SA"/>
        </w:rPr>
      </w:pPr>
      <w:r w:rsidRPr="007779E8">
        <w:rPr>
          <w:rFonts w:asciiTheme="majorHAnsi" w:hAnsiTheme="majorHAnsi"/>
          <w:sz w:val="22"/>
          <w:szCs w:val="22"/>
          <w:lang w:eastAsia="ar-SA"/>
        </w:rPr>
        <w:t xml:space="preserve">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Pr="007779E8">
        <w:rPr>
          <w:rFonts w:asciiTheme="majorHAnsi" w:hAnsiTheme="majorHAnsi"/>
          <w:bCs/>
          <w:sz w:val="22"/>
          <w:szCs w:val="22"/>
        </w:rPr>
        <w:t xml:space="preserve">του άρθρου </w:t>
      </w:r>
      <w:r w:rsidRPr="007779E8">
        <w:rPr>
          <w:rFonts w:asciiTheme="majorHAnsi" w:eastAsia="Calibri" w:hAnsiTheme="majorHAnsi"/>
          <w:sz w:val="22"/>
          <w:szCs w:val="22"/>
          <w:lang w:eastAsia="en-US"/>
        </w:rPr>
        <w:t>73 του ν. 4412/2016</w:t>
      </w:r>
      <w:r w:rsidRPr="007779E8">
        <w:rPr>
          <w:rFonts w:asciiTheme="majorHAnsi" w:hAnsiTheme="majorHAnsi"/>
          <w:sz w:val="22"/>
          <w:szCs w:val="22"/>
          <w:lang w:eastAsia="ar-SA"/>
        </w:rPr>
        <w:t>.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προς τον οικονομικό φορέα. Ο φορέας που αντικαθιστά φορέα του προηγούμενου εδαφίου δεν επιτρέπεται να αντικατασταθεί εκ νέου.</w:t>
      </w:r>
    </w:p>
    <w:p w14:paraId="080C2923" w14:textId="77777777" w:rsidR="009579FB" w:rsidRPr="007779E8" w:rsidRDefault="009579FB" w:rsidP="009579FB">
      <w:pPr>
        <w:jc w:val="both"/>
        <w:rPr>
          <w:rFonts w:asciiTheme="majorHAnsi" w:hAnsiTheme="majorHAnsi"/>
          <w:sz w:val="22"/>
          <w:szCs w:val="22"/>
          <w:lang w:eastAsia="ar-SA"/>
        </w:rPr>
      </w:pPr>
    </w:p>
    <w:p w14:paraId="5592DDA3" w14:textId="77777777" w:rsidR="009579FB" w:rsidRPr="007779E8" w:rsidRDefault="009579FB" w:rsidP="009579FB">
      <w:pPr>
        <w:jc w:val="both"/>
        <w:rPr>
          <w:rFonts w:asciiTheme="majorHAnsi" w:hAnsiTheme="majorHAnsi"/>
          <w:b/>
          <w:bCs/>
          <w:sz w:val="22"/>
          <w:szCs w:val="22"/>
        </w:rPr>
      </w:pPr>
    </w:p>
    <w:p w14:paraId="7E4D9057" w14:textId="77777777" w:rsidR="009579FB" w:rsidRPr="007779E8" w:rsidRDefault="009579FB" w:rsidP="009579FB">
      <w:pPr>
        <w:pStyle w:val="a5"/>
        <w:widowControl w:val="0"/>
        <w:numPr>
          <w:ilvl w:val="0"/>
          <w:numId w:val="31"/>
        </w:numPr>
        <w:autoSpaceDE w:val="0"/>
        <w:autoSpaceDN w:val="0"/>
        <w:adjustRightInd w:val="0"/>
        <w:spacing w:after="120"/>
        <w:contextualSpacing/>
        <w:jc w:val="both"/>
        <w:rPr>
          <w:rFonts w:asciiTheme="majorHAnsi" w:hAnsiTheme="majorHAnsi"/>
          <w:b/>
          <w:bCs/>
          <w:sz w:val="22"/>
          <w:szCs w:val="22"/>
        </w:rPr>
      </w:pPr>
      <w:r w:rsidRPr="007779E8">
        <w:rPr>
          <w:rFonts w:asciiTheme="majorHAnsi" w:hAnsiTheme="majorHAnsi"/>
          <w:b/>
          <w:bCs/>
          <w:sz w:val="22"/>
          <w:szCs w:val="22"/>
        </w:rPr>
        <w:t>ΥΠΕΡΓΟΛΑΒΙΑ</w:t>
      </w:r>
    </w:p>
    <w:p w14:paraId="00A75E3C" w14:textId="77777777" w:rsidR="009579FB" w:rsidRPr="007779E8" w:rsidRDefault="009579FB" w:rsidP="009579FB">
      <w:pPr>
        <w:jc w:val="both"/>
        <w:rPr>
          <w:rFonts w:asciiTheme="majorHAnsi" w:hAnsiTheme="majorHAnsi"/>
          <w:sz w:val="22"/>
          <w:szCs w:val="22"/>
        </w:rPr>
      </w:pPr>
      <w:r w:rsidRPr="007779E8">
        <w:rPr>
          <w:rFonts w:asciiTheme="majorHAnsi" w:hAnsiTheme="majorHAnsi"/>
          <w:bCs/>
          <w:sz w:val="22"/>
          <w:szCs w:val="22"/>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7779E8">
        <w:rPr>
          <w:rFonts w:asciiTheme="majorHAnsi" w:hAnsiTheme="majorHAnsi"/>
          <w:bCs/>
          <w:sz w:val="22"/>
          <w:szCs w:val="22"/>
          <w:lang w:val="en-US"/>
        </w:rPr>
        <w:t>o</w:t>
      </w:r>
      <w:r w:rsidRPr="007779E8">
        <w:rPr>
          <w:rFonts w:asciiTheme="majorHAnsi" w:hAnsiTheme="majorHAnsi"/>
          <w:bCs/>
          <w:sz w:val="22"/>
          <w:szCs w:val="22"/>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του άρθρου </w:t>
      </w:r>
      <w:r w:rsidRPr="007779E8">
        <w:rPr>
          <w:rFonts w:asciiTheme="majorHAnsi" w:eastAsia="Calibri" w:hAnsiTheme="majorHAnsi"/>
          <w:sz w:val="22"/>
          <w:szCs w:val="22"/>
          <w:lang w:eastAsia="en-US"/>
        </w:rPr>
        <w:t>73 του ν. 4412/2016</w:t>
      </w:r>
      <w:r w:rsidRPr="007779E8">
        <w:rPr>
          <w:rFonts w:asciiTheme="majorHAnsi" w:hAnsiTheme="majorHAnsi"/>
          <w:bCs/>
          <w:sz w:val="22"/>
          <w:szCs w:val="22"/>
        </w:rPr>
        <w:t xml:space="preserve">. Ο οικονομικός φορέας υποχρεούται να αντικαταστήσει έναν υπεργολάβο, εφόσον συντρέχουν στο πρόσωπό του οι παραπάνω  λόγοι αποκλεισμού </w:t>
      </w:r>
    </w:p>
    <w:p w14:paraId="2FD6C464" w14:textId="77777777" w:rsidR="009579FB" w:rsidRPr="007779E8" w:rsidRDefault="009579FB" w:rsidP="009579FB">
      <w:pPr>
        <w:pStyle w:val="a5"/>
        <w:numPr>
          <w:ilvl w:val="0"/>
          <w:numId w:val="31"/>
        </w:numPr>
        <w:spacing w:before="100" w:beforeAutospacing="1" w:after="100" w:afterAutospacing="1"/>
        <w:contextualSpacing/>
        <w:rPr>
          <w:rFonts w:asciiTheme="majorHAnsi" w:eastAsia="Calibri" w:hAnsiTheme="majorHAnsi" w:cstheme="minorHAnsi"/>
          <w:b/>
          <w:sz w:val="22"/>
          <w:szCs w:val="22"/>
          <w:lang w:eastAsia="en-US"/>
        </w:rPr>
      </w:pPr>
      <w:r w:rsidRPr="007779E8">
        <w:rPr>
          <w:rFonts w:asciiTheme="majorHAnsi" w:hAnsiTheme="majorHAnsi" w:cstheme="minorHAnsi"/>
          <w:sz w:val="22"/>
          <w:szCs w:val="22"/>
          <w:lang w:eastAsia="en-US"/>
        </w:rPr>
        <w:t> </w:t>
      </w:r>
      <w:bookmarkEnd w:id="0"/>
      <w:r w:rsidRPr="007779E8">
        <w:rPr>
          <w:rFonts w:asciiTheme="majorHAnsi" w:eastAsia="Calibri" w:hAnsiTheme="majorHAnsi" w:cstheme="minorHAnsi"/>
          <w:b/>
          <w:sz w:val="22"/>
          <w:szCs w:val="22"/>
          <w:lang w:eastAsia="en-US"/>
        </w:rPr>
        <w:t xml:space="preserve">ΥΠΟΧΡΕΩΣΕΙΣ ΑΝΑΔΟΧΟΥ </w:t>
      </w:r>
    </w:p>
    <w:p w14:paraId="5D390AB1" w14:textId="77777777" w:rsidR="009579FB" w:rsidRPr="007779E8" w:rsidRDefault="009579FB" w:rsidP="009579FB">
      <w:pPr>
        <w:jc w:val="both"/>
        <w:rPr>
          <w:rFonts w:asciiTheme="majorHAnsi" w:eastAsia="Calibri" w:hAnsiTheme="majorHAnsi" w:cstheme="minorHAnsi"/>
          <w:sz w:val="22"/>
          <w:szCs w:val="22"/>
          <w:lang w:eastAsia="en-US"/>
        </w:rPr>
      </w:pPr>
      <w:r w:rsidRPr="007779E8">
        <w:rPr>
          <w:rFonts w:asciiTheme="majorHAnsi" w:eastAsia="Calibri" w:hAnsiTheme="majorHAnsi" w:cstheme="minorHAnsi"/>
          <w:sz w:val="22"/>
          <w:szCs w:val="22"/>
          <w:lang w:eastAsia="en-US"/>
        </w:rPr>
        <w:t xml:space="preserve">Ο ανάδοχος υποχρεούται: </w:t>
      </w:r>
    </w:p>
    <w:p w14:paraId="705C0FE3" w14:textId="77777777" w:rsidR="009579FB" w:rsidRPr="007779E8" w:rsidRDefault="009579FB" w:rsidP="009579FB">
      <w:pPr>
        <w:jc w:val="both"/>
        <w:rPr>
          <w:rFonts w:asciiTheme="majorHAnsi" w:eastAsia="Calibri" w:hAnsiTheme="majorHAnsi" w:cstheme="minorHAnsi"/>
          <w:sz w:val="22"/>
          <w:szCs w:val="22"/>
          <w:lang w:eastAsia="en-US"/>
        </w:rPr>
      </w:pPr>
      <w:r w:rsidRPr="007779E8">
        <w:rPr>
          <w:rFonts w:asciiTheme="majorHAnsi" w:eastAsia="Calibri" w:hAnsiTheme="majorHAnsi" w:cstheme="minorHAnsi"/>
          <w:sz w:val="22"/>
          <w:szCs w:val="22"/>
          <w:lang w:eastAsia="en-US"/>
        </w:rPr>
        <w:t xml:space="preserve">1. να παρέχει άρτια εργασία σύμφωνα µε τους κανόνες της επιστήμης, της τεχνικής και του επαγγέλματος. </w:t>
      </w:r>
    </w:p>
    <w:p w14:paraId="16DA690F" w14:textId="7A2CBA40" w:rsidR="009579FB" w:rsidRPr="007779E8" w:rsidRDefault="009579FB" w:rsidP="009579FB">
      <w:pPr>
        <w:jc w:val="both"/>
        <w:rPr>
          <w:rFonts w:asciiTheme="majorHAnsi" w:eastAsia="Cambria" w:hAnsiTheme="majorHAnsi" w:cstheme="minorHAnsi"/>
          <w:sz w:val="22"/>
          <w:szCs w:val="22"/>
          <w:lang w:eastAsia="en-US"/>
        </w:rPr>
      </w:pPr>
      <w:r w:rsidRPr="007779E8">
        <w:rPr>
          <w:rFonts w:asciiTheme="majorHAnsi" w:eastAsia="Calibri" w:hAnsiTheme="majorHAnsi" w:cstheme="minorHAnsi"/>
          <w:sz w:val="22"/>
          <w:szCs w:val="22"/>
          <w:lang w:eastAsia="en-US"/>
        </w:rPr>
        <w:t>2.</w:t>
      </w:r>
      <w:r w:rsidRPr="007779E8">
        <w:rPr>
          <w:rFonts w:asciiTheme="majorHAnsi" w:eastAsia="Cambria" w:hAnsiTheme="majorHAnsi" w:cstheme="minorHAnsi"/>
          <w:sz w:val="22"/>
          <w:szCs w:val="22"/>
          <w:lang w:eastAsia="en-US"/>
        </w:rPr>
        <w:t xml:space="preserve"> να βρίσκεται σε συνεργασία ανάμεσα στο Πανεπιστήμιο Κρήτης και την εταιρεία μηχανογραφικής υποστήριξης του Πανεπιστημίου Κρήτης (</w:t>
      </w:r>
      <w:r w:rsidRPr="007779E8">
        <w:rPr>
          <w:rFonts w:asciiTheme="majorHAnsi" w:hAnsiTheme="majorHAnsi" w:cstheme="minorHAnsi"/>
          <w:sz w:val="22"/>
          <w:szCs w:val="22"/>
        </w:rPr>
        <w:t>ΟΤ</w:t>
      </w:r>
      <w:r w:rsidRPr="007779E8">
        <w:rPr>
          <w:rFonts w:asciiTheme="majorHAnsi" w:hAnsiTheme="majorHAnsi" w:cstheme="minorHAnsi"/>
          <w:sz w:val="22"/>
          <w:szCs w:val="22"/>
          <w:lang w:val="en-US"/>
        </w:rPr>
        <w:t>S</w:t>
      </w:r>
      <w:r w:rsidRPr="007779E8">
        <w:rPr>
          <w:rFonts w:asciiTheme="majorHAnsi" w:hAnsiTheme="majorHAnsi" w:cstheme="minorHAnsi"/>
          <w:sz w:val="22"/>
          <w:szCs w:val="22"/>
        </w:rPr>
        <w:t xml:space="preserve"> </w:t>
      </w:r>
      <w:r w:rsidRPr="007779E8">
        <w:rPr>
          <w:rFonts w:asciiTheme="majorHAnsi" w:hAnsiTheme="majorHAnsi" w:cstheme="minorHAnsi"/>
          <w:sz w:val="22"/>
          <w:szCs w:val="22"/>
          <w:lang w:val="en-US"/>
        </w:rPr>
        <w:t>OPEN</w:t>
      </w:r>
      <w:r w:rsidRPr="007779E8">
        <w:rPr>
          <w:rFonts w:asciiTheme="majorHAnsi" w:hAnsiTheme="majorHAnsi" w:cstheme="minorHAnsi"/>
          <w:sz w:val="22"/>
          <w:szCs w:val="22"/>
        </w:rPr>
        <w:t xml:space="preserve"> </w:t>
      </w:r>
      <w:r w:rsidRPr="007779E8">
        <w:rPr>
          <w:rFonts w:asciiTheme="majorHAnsi" w:hAnsiTheme="majorHAnsi" w:cstheme="minorHAnsi"/>
          <w:sz w:val="22"/>
          <w:szCs w:val="22"/>
          <w:lang w:val="en-US"/>
        </w:rPr>
        <w:t>TECHNOLOGY</w:t>
      </w:r>
      <w:r w:rsidRPr="007779E8">
        <w:rPr>
          <w:rFonts w:asciiTheme="majorHAnsi" w:hAnsiTheme="majorHAnsi" w:cstheme="minorHAnsi"/>
          <w:sz w:val="22"/>
          <w:szCs w:val="22"/>
        </w:rPr>
        <w:t xml:space="preserve"> </w:t>
      </w:r>
      <w:r w:rsidRPr="007779E8">
        <w:rPr>
          <w:rFonts w:asciiTheme="majorHAnsi" w:hAnsiTheme="majorHAnsi" w:cstheme="minorHAnsi"/>
          <w:sz w:val="22"/>
          <w:szCs w:val="22"/>
          <w:lang w:val="en-US"/>
        </w:rPr>
        <w:t>SERVICES</w:t>
      </w:r>
      <w:r w:rsidRPr="007779E8">
        <w:rPr>
          <w:rFonts w:asciiTheme="majorHAnsi" w:hAnsiTheme="majorHAnsi" w:cstheme="minorHAnsi"/>
          <w:sz w:val="22"/>
          <w:szCs w:val="22"/>
        </w:rPr>
        <w:t xml:space="preserve"> </w:t>
      </w:r>
      <w:r w:rsidRPr="007779E8">
        <w:rPr>
          <w:rFonts w:asciiTheme="majorHAnsi" w:hAnsiTheme="majorHAnsi" w:cstheme="minorHAnsi"/>
          <w:sz w:val="22"/>
          <w:szCs w:val="22"/>
          <w:lang w:val="en-US"/>
        </w:rPr>
        <w:t>AE</w:t>
      </w:r>
      <w:r w:rsidRPr="007779E8">
        <w:rPr>
          <w:rFonts w:asciiTheme="majorHAnsi" w:hAnsiTheme="majorHAnsi" w:cstheme="minorHAnsi"/>
          <w:sz w:val="22"/>
          <w:szCs w:val="22"/>
        </w:rPr>
        <w:t>).</w:t>
      </w:r>
    </w:p>
    <w:p w14:paraId="53FD2603" w14:textId="77777777" w:rsidR="009579FB" w:rsidRPr="007779E8" w:rsidRDefault="009579FB" w:rsidP="009579FB">
      <w:pPr>
        <w:jc w:val="both"/>
        <w:rPr>
          <w:rFonts w:asciiTheme="majorHAnsi" w:eastAsia="Calibri" w:hAnsiTheme="majorHAnsi" w:cstheme="minorHAnsi"/>
          <w:sz w:val="22"/>
          <w:szCs w:val="22"/>
          <w:lang w:eastAsia="en-US"/>
        </w:rPr>
      </w:pPr>
      <w:r w:rsidRPr="007779E8">
        <w:rPr>
          <w:rFonts w:asciiTheme="majorHAnsi" w:eastAsia="Calibri" w:hAnsiTheme="majorHAnsi" w:cstheme="minorHAnsi"/>
          <w:sz w:val="22"/>
          <w:szCs w:val="22"/>
          <w:lang w:eastAsia="en-US"/>
        </w:rPr>
        <w:t xml:space="preserve">3. να τηρεί απαρέγκλιτα τις διατάξεις που σχετίζονται με την προστασία προσωπικών δεδομένων </w:t>
      </w:r>
    </w:p>
    <w:p w14:paraId="31A81875" w14:textId="20F223C3" w:rsidR="009579FB" w:rsidRPr="007779E8" w:rsidRDefault="009579FB" w:rsidP="009579FB">
      <w:pPr>
        <w:jc w:val="both"/>
        <w:rPr>
          <w:rFonts w:asciiTheme="majorHAnsi" w:eastAsia="Calibri" w:hAnsiTheme="majorHAnsi" w:cstheme="minorHAnsi"/>
          <w:sz w:val="22"/>
          <w:szCs w:val="22"/>
          <w:lang w:eastAsia="en-US"/>
        </w:rPr>
      </w:pPr>
      <w:r w:rsidRPr="007779E8">
        <w:rPr>
          <w:rFonts w:asciiTheme="majorHAnsi" w:eastAsia="Calibri" w:hAnsiTheme="majorHAnsi" w:cstheme="minorHAnsi"/>
          <w:sz w:val="22"/>
          <w:szCs w:val="22"/>
          <w:lang w:eastAsia="en-US"/>
        </w:rPr>
        <w:t>4. να δεσμεύεται για την τήρηση εχεμύθειας αναφορικά με τα στοιχεία που θα επεξεργαστεί προκειμένου να επιτελέσει το έργο του.</w:t>
      </w:r>
    </w:p>
    <w:p w14:paraId="18BF1267" w14:textId="77777777" w:rsidR="009579FB" w:rsidRPr="007779E8" w:rsidRDefault="009579FB" w:rsidP="009579FB">
      <w:pPr>
        <w:jc w:val="both"/>
        <w:rPr>
          <w:rFonts w:asciiTheme="majorHAnsi" w:hAnsiTheme="majorHAnsi" w:cstheme="minorHAnsi"/>
          <w:b/>
          <w:sz w:val="22"/>
          <w:szCs w:val="22"/>
        </w:rPr>
      </w:pPr>
    </w:p>
    <w:p w14:paraId="7531C159" w14:textId="77777777" w:rsidR="009579FB" w:rsidRPr="007779E8" w:rsidRDefault="009579FB" w:rsidP="009579FB">
      <w:pPr>
        <w:jc w:val="both"/>
        <w:rPr>
          <w:rFonts w:asciiTheme="majorHAnsi" w:hAnsiTheme="majorHAnsi" w:cstheme="minorHAnsi"/>
          <w:b/>
          <w:sz w:val="22"/>
          <w:szCs w:val="22"/>
        </w:rPr>
      </w:pPr>
    </w:p>
    <w:p w14:paraId="10D35B8F" w14:textId="77777777" w:rsidR="009579FB" w:rsidRPr="007779E8" w:rsidRDefault="009579FB" w:rsidP="009579FB">
      <w:pPr>
        <w:pStyle w:val="a5"/>
        <w:numPr>
          <w:ilvl w:val="0"/>
          <w:numId w:val="31"/>
        </w:numPr>
        <w:autoSpaceDE w:val="0"/>
        <w:autoSpaceDN w:val="0"/>
        <w:adjustRightInd w:val="0"/>
        <w:spacing w:after="120"/>
        <w:contextualSpacing/>
        <w:jc w:val="both"/>
        <w:rPr>
          <w:rFonts w:asciiTheme="majorHAnsi" w:hAnsiTheme="majorHAnsi" w:cstheme="minorHAnsi"/>
          <w:sz w:val="22"/>
          <w:szCs w:val="22"/>
        </w:rPr>
      </w:pPr>
      <w:r w:rsidRPr="007779E8">
        <w:rPr>
          <w:rFonts w:asciiTheme="majorHAnsi" w:hAnsiTheme="majorHAnsi" w:cstheme="minorHAnsi"/>
          <w:b/>
          <w:sz w:val="22"/>
          <w:szCs w:val="22"/>
        </w:rPr>
        <w:t xml:space="preserve">ΔΙΑΡΚΕΙΑ ΠΑΡΟΧΗΣ ΥΠΗΡΕΣΙΩΝ </w:t>
      </w:r>
    </w:p>
    <w:p w14:paraId="176C49E7" w14:textId="041B0F03" w:rsidR="009579FB" w:rsidRPr="007779E8" w:rsidRDefault="009579FB" w:rsidP="00957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theme="minorHAnsi"/>
          <w:sz w:val="22"/>
          <w:szCs w:val="22"/>
        </w:rPr>
      </w:pPr>
      <w:r w:rsidRPr="007779E8">
        <w:rPr>
          <w:rFonts w:asciiTheme="majorHAnsi" w:hAnsiTheme="majorHAnsi" w:cstheme="minorHAnsi"/>
          <w:sz w:val="22"/>
          <w:szCs w:val="22"/>
        </w:rPr>
        <w:t xml:space="preserve">Ο χρόνος παράδοσης είναι </w:t>
      </w:r>
      <w:r w:rsidRPr="007779E8">
        <w:rPr>
          <w:rFonts w:asciiTheme="majorHAnsi" w:hAnsiTheme="majorHAnsi" w:cstheme="minorHAnsi"/>
          <w:b/>
          <w:bCs/>
          <w:sz w:val="22"/>
          <w:szCs w:val="22"/>
        </w:rPr>
        <w:t xml:space="preserve">5 μήνες </w:t>
      </w:r>
      <w:r w:rsidRPr="007779E8">
        <w:rPr>
          <w:rFonts w:asciiTheme="majorHAnsi" w:hAnsiTheme="majorHAnsi" w:cstheme="minorHAnsi"/>
          <w:sz w:val="22"/>
          <w:szCs w:val="22"/>
        </w:rPr>
        <w:t>από την υπογραφή της σχετικής σύμβασης. Η Αναθέτουσα Αρχή δύναται να μεταθέσει τον χρόνο παράδοσης για όσο χρονικό διάστημα χρειάζεται, εάν προκύψουν αντικειμενικοί τεχνικοί λόγοι υπαιτιότητας της, εξαιτίας των οποίων δεν θα είναι δυνατόν για τον ανάδοχο να ολοκληρώσει εμπρόθεσμα την υλοποίηση της σύμβασης.</w:t>
      </w:r>
    </w:p>
    <w:p w14:paraId="305BEB4D" w14:textId="77777777" w:rsidR="009579FB" w:rsidRPr="007779E8" w:rsidRDefault="009579FB" w:rsidP="009579FB">
      <w:pPr>
        <w:spacing w:before="120"/>
        <w:jc w:val="both"/>
        <w:rPr>
          <w:rFonts w:asciiTheme="majorHAnsi" w:eastAsia="Calibri" w:hAnsiTheme="majorHAnsi" w:cstheme="minorHAnsi"/>
          <w:sz w:val="22"/>
          <w:szCs w:val="22"/>
          <w:lang w:eastAsia="en-US"/>
        </w:rPr>
      </w:pPr>
    </w:p>
    <w:p w14:paraId="515EAE48" w14:textId="77777777" w:rsidR="009579FB" w:rsidRPr="007779E8" w:rsidRDefault="009579FB" w:rsidP="009579FB">
      <w:pPr>
        <w:jc w:val="both"/>
        <w:rPr>
          <w:rFonts w:asciiTheme="majorHAnsi" w:hAnsiTheme="majorHAnsi" w:cstheme="minorHAnsi"/>
          <w:b/>
          <w:sz w:val="22"/>
          <w:szCs w:val="22"/>
        </w:rPr>
      </w:pPr>
    </w:p>
    <w:p w14:paraId="3850DAAC" w14:textId="77777777" w:rsidR="009579FB" w:rsidRPr="007779E8" w:rsidRDefault="009579FB" w:rsidP="009579FB">
      <w:pPr>
        <w:pStyle w:val="a5"/>
        <w:numPr>
          <w:ilvl w:val="0"/>
          <w:numId w:val="31"/>
        </w:numPr>
        <w:autoSpaceDE w:val="0"/>
        <w:autoSpaceDN w:val="0"/>
        <w:adjustRightInd w:val="0"/>
        <w:spacing w:after="120"/>
        <w:contextualSpacing/>
        <w:jc w:val="both"/>
        <w:rPr>
          <w:rFonts w:asciiTheme="majorHAnsi" w:hAnsiTheme="majorHAnsi" w:cstheme="minorHAnsi"/>
          <w:sz w:val="22"/>
          <w:szCs w:val="22"/>
        </w:rPr>
      </w:pPr>
      <w:r w:rsidRPr="007779E8">
        <w:rPr>
          <w:rFonts w:asciiTheme="majorHAnsi" w:hAnsiTheme="majorHAnsi" w:cstheme="minorHAnsi"/>
          <w:b/>
          <w:sz w:val="22"/>
          <w:szCs w:val="22"/>
        </w:rPr>
        <w:t>ΤΡΟΠΟΣ ΠΛΗΡΩΜΗΣ</w:t>
      </w:r>
    </w:p>
    <w:p w14:paraId="10E1BC26" w14:textId="77777777" w:rsidR="009579FB" w:rsidRPr="007779E8" w:rsidRDefault="009579FB" w:rsidP="009579FB">
      <w:pPr>
        <w:spacing w:before="120"/>
        <w:jc w:val="both"/>
        <w:rPr>
          <w:rFonts w:asciiTheme="majorHAnsi" w:eastAsia="Calibri" w:hAnsiTheme="majorHAnsi" w:cstheme="minorHAnsi"/>
          <w:sz w:val="22"/>
          <w:szCs w:val="22"/>
          <w:lang w:eastAsia="en-US"/>
        </w:rPr>
      </w:pPr>
    </w:p>
    <w:p w14:paraId="3EFBB21B" w14:textId="4AEEF5A2" w:rsidR="009579FB" w:rsidRPr="007779E8" w:rsidRDefault="009579FB" w:rsidP="009579FB">
      <w:pPr>
        <w:tabs>
          <w:tab w:val="left" w:pos="993"/>
        </w:tabs>
        <w:spacing w:after="120"/>
        <w:jc w:val="both"/>
        <w:rPr>
          <w:rFonts w:asciiTheme="majorHAnsi" w:eastAsia="Calibri" w:hAnsiTheme="majorHAnsi" w:cstheme="minorHAnsi"/>
          <w:sz w:val="22"/>
          <w:szCs w:val="22"/>
          <w:lang w:eastAsia="en-US"/>
        </w:rPr>
      </w:pPr>
      <w:r w:rsidRPr="007779E8">
        <w:rPr>
          <w:rFonts w:asciiTheme="majorHAnsi" w:eastAsia="Calibri" w:hAnsiTheme="majorHAnsi" w:cstheme="minorHAnsi"/>
          <w:sz w:val="22"/>
          <w:szCs w:val="22"/>
          <w:lang w:eastAsia="en-US"/>
        </w:rPr>
        <w:t xml:space="preserve">Η πληρωμή στον ανάδοχο, δύναται να γίνει συνολικά ή </w:t>
      </w:r>
      <w:r w:rsidRPr="007779E8">
        <w:rPr>
          <w:rFonts w:asciiTheme="majorHAnsi" w:eastAsia="Calibri" w:hAnsiTheme="majorHAnsi" w:cstheme="minorHAnsi"/>
          <w:sz w:val="22"/>
          <w:szCs w:val="22"/>
          <w:u w:val="single"/>
          <w:lang w:eastAsia="en-US"/>
        </w:rPr>
        <w:t>τμηματικά ανά οικονομική χρήση, μετά την ολοκλήρωση των παραδοτέων 2.1 έως 2.6 της παρούσας ανά χρήση</w:t>
      </w:r>
      <w:r w:rsidRPr="007779E8">
        <w:rPr>
          <w:rFonts w:asciiTheme="majorHAnsi" w:eastAsia="Calibri" w:hAnsiTheme="majorHAnsi" w:cstheme="minorHAnsi"/>
          <w:sz w:val="22"/>
          <w:szCs w:val="22"/>
          <w:lang w:eastAsia="en-US"/>
        </w:rPr>
        <w:t xml:space="preserve">. </w:t>
      </w:r>
    </w:p>
    <w:p w14:paraId="58EC8768" w14:textId="77777777" w:rsidR="009579FB" w:rsidRPr="007779E8" w:rsidRDefault="009579FB" w:rsidP="009579FB">
      <w:pPr>
        <w:tabs>
          <w:tab w:val="left" w:pos="993"/>
        </w:tabs>
        <w:spacing w:after="120"/>
        <w:jc w:val="both"/>
        <w:rPr>
          <w:rFonts w:asciiTheme="majorHAnsi" w:eastAsia="Calibri" w:hAnsiTheme="majorHAnsi" w:cstheme="minorHAnsi"/>
          <w:i/>
          <w:iCs/>
          <w:sz w:val="22"/>
          <w:szCs w:val="22"/>
          <w:u w:val="single"/>
          <w:lang w:eastAsia="en-US"/>
        </w:rPr>
      </w:pPr>
      <w:r w:rsidRPr="007779E8">
        <w:rPr>
          <w:rFonts w:asciiTheme="majorHAnsi" w:eastAsia="Calibri" w:hAnsiTheme="majorHAnsi" w:cstheme="minorHAnsi"/>
          <w:sz w:val="22"/>
          <w:szCs w:val="22"/>
          <w:lang w:eastAsia="en-US"/>
        </w:rPr>
        <w:t xml:space="preserve">Ο υπολογισμός του ποσού τμηματικής πληρωμής θα γίνεται με βάσει την αναγωγή της προσφοράς του αναδόχου σε κόστος ανά χρήση με τον τύπο: </w:t>
      </w:r>
      <w:r w:rsidRPr="007779E8">
        <w:rPr>
          <w:rFonts w:asciiTheme="majorHAnsi" w:eastAsia="Calibri" w:hAnsiTheme="majorHAnsi" w:cstheme="minorHAnsi"/>
          <w:i/>
          <w:iCs/>
          <w:sz w:val="22"/>
          <w:szCs w:val="22"/>
          <w:u w:val="single"/>
          <w:lang w:eastAsia="en-US"/>
        </w:rPr>
        <w:t>Κόστος ανά οικ. Χρήση = Συνολική τιμή προσφοράς / 7</w:t>
      </w:r>
    </w:p>
    <w:p w14:paraId="05137335" w14:textId="04C1020A" w:rsidR="009579FB" w:rsidRPr="007779E8" w:rsidRDefault="009579FB" w:rsidP="009579FB">
      <w:pPr>
        <w:tabs>
          <w:tab w:val="left" w:pos="993"/>
        </w:tabs>
        <w:spacing w:after="120"/>
        <w:jc w:val="both"/>
        <w:rPr>
          <w:rFonts w:asciiTheme="majorHAnsi" w:eastAsia="Calibri" w:hAnsiTheme="majorHAnsi" w:cstheme="minorHAnsi"/>
          <w:sz w:val="22"/>
          <w:szCs w:val="22"/>
          <w:lang w:eastAsia="en-US"/>
        </w:rPr>
      </w:pPr>
      <w:r w:rsidRPr="007779E8">
        <w:rPr>
          <w:rFonts w:asciiTheme="majorHAnsi" w:eastAsia="Calibri" w:hAnsiTheme="majorHAnsi" w:cstheme="minorHAnsi"/>
          <w:sz w:val="22"/>
          <w:szCs w:val="22"/>
          <w:lang w:eastAsia="en-US"/>
        </w:rPr>
        <w:t>Η κάθε πληρωμή θα πραγματοποιείται  μετά την εκτέλεση της αντίστοιχης εργασίας και την βεβαίωση  της αρμόδιας επιτροπής που θα ορισθεί από την Αναθέτουσα Αρχή ότι οι εργασίες που έχουν ανατεθεί εκτελέστηκαν καλώς, με τακτικό  χρηματικό ένταλμα  που θα εκδοθεί με βάση το τιμολόγιο του αναδόχου.</w:t>
      </w:r>
    </w:p>
    <w:p w14:paraId="5637643C" w14:textId="77777777" w:rsidR="009579FB" w:rsidRPr="007779E8" w:rsidRDefault="009579FB" w:rsidP="009579FB">
      <w:pPr>
        <w:spacing w:before="120"/>
        <w:jc w:val="both"/>
        <w:rPr>
          <w:rFonts w:asciiTheme="majorHAnsi" w:eastAsia="Calibri" w:hAnsiTheme="majorHAnsi" w:cstheme="minorHAnsi"/>
          <w:sz w:val="22"/>
          <w:szCs w:val="22"/>
          <w:lang w:eastAsia="en-US"/>
        </w:rPr>
      </w:pPr>
    </w:p>
    <w:p w14:paraId="56634444" w14:textId="77777777" w:rsidR="00DB4E20" w:rsidRPr="007779E8" w:rsidRDefault="00DB4E20" w:rsidP="00DF3D75">
      <w:pPr>
        <w:pStyle w:val="a4"/>
        <w:spacing w:line="280" w:lineRule="atLeast"/>
        <w:ind w:right="-285"/>
        <w:jc w:val="center"/>
        <w:rPr>
          <w:rFonts w:asciiTheme="majorHAnsi" w:hAnsiTheme="majorHAnsi"/>
          <w:b/>
          <w:sz w:val="22"/>
          <w:szCs w:val="22"/>
        </w:rPr>
      </w:pPr>
    </w:p>
    <w:sectPr w:rsidR="00DB4E20" w:rsidRPr="007779E8" w:rsidSect="00BA3FB1">
      <w:footerReference w:type="default" r:id="rId11"/>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F3FC2" w14:textId="77777777" w:rsidR="004659C7" w:rsidRDefault="004659C7" w:rsidP="004659C7">
      <w:r>
        <w:separator/>
      </w:r>
    </w:p>
  </w:endnote>
  <w:endnote w:type="continuationSeparator" w:id="0">
    <w:p w14:paraId="79FF813D"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2B14"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F10311">
      <w:fldChar w:fldCharType="begin"/>
    </w:r>
    <w:r w:rsidR="00F10311">
      <w:instrText xml:space="preserve"> PAGE   \* MERGEFORMAT </w:instrText>
    </w:r>
    <w:r w:rsidR="00F10311">
      <w:fldChar w:fldCharType="separate"/>
    </w:r>
    <w:r w:rsidR="00236DAA" w:rsidRPr="00236DAA">
      <w:rPr>
        <w:rFonts w:asciiTheme="majorHAnsi" w:hAnsiTheme="majorHAnsi"/>
        <w:noProof/>
      </w:rPr>
      <w:t>11</w:t>
    </w:r>
    <w:r w:rsidR="00F10311">
      <w:rPr>
        <w:rFonts w:asciiTheme="majorHAnsi" w:hAnsiTheme="majorHAnsi"/>
        <w:noProof/>
      </w:rPr>
      <w:fldChar w:fldCharType="end"/>
    </w:r>
  </w:p>
  <w:p w14:paraId="42C67D20"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6D9C" w14:textId="77777777" w:rsidR="004659C7" w:rsidRDefault="004659C7" w:rsidP="004659C7">
      <w:r>
        <w:separator/>
      </w:r>
    </w:p>
  </w:footnote>
  <w:footnote w:type="continuationSeparator" w:id="0">
    <w:p w14:paraId="600DD4E3"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678B3"/>
    <w:multiLevelType w:val="hybridMultilevel"/>
    <w:tmpl w:val="BE0C4894"/>
    <w:lvl w:ilvl="0" w:tplc="AEF80F60">
      <w:start w:val="1"/>
      <w:numFmt w:val="decimal"/>
      <w:lvlText w:val="%1."/>
      <w:lvlJc w:val="left"/>
      <w:pPr>
        <w:ind w:left="720" w:hanging="360"/>
      </w:pPr>
      <w:rPr>
        <w:rFonts w:hint="default"/>
        <w:b/>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2597415"/>
    <w:multiLevelType w:val="hybridMultilevel"/>
    <w:tmpl w:val="58F29FAE"/>
    <w:lvl w:ilvl="0" w:tplc="37FAC014">
      <w:start w:val="3"/>
      <w:numFmt w:val="bullet"/>
      <w:lvlText w:val="-"/>
      <w:lvlJc w:val="left"/>
      <w:pPr>
        <w:ind w:left="502" w:hanging="360"/>
      </w:pPr>
      <w:rPr>
        <w:rFonts w:ascii="Times New Roman" w:eastAsia="Times New Roman" w:hAnsi="Times New Roman" w:cs="Times New Roman" w:hint="default"/>
      </w:rPr>
    </w:lvl>
    <w:lvl w:ilvl="1" w:tplc="04080003">
      <w:start w:val="1"/>
      <w:numFmt w:val="bullet"/>
      <w:lvlText w:val="o"/>
      <w:lvlJc w:val="left"/>
      <w:pPr>
        <w:ind w:left="1222" w:hanging="360"/>
      </w:pPr>
      <w:rPr>
        <w:rFonts w:ascii="Courier New" w:hAnsi="Courier New" w:cs="Courier New" w:hint="default"/>
      </w:rPr>
    </w:lvl>
    <w:lvl w:ilvl="2" w:tplc="04080005">
      <w:start w:val="1"/>
      <w:numFmt w:val="bullet"/>
      <w:lvlText w:val=""/>
      <w:lvlJc w:val="left"/>
      <w:pPr>
        <w:ind w:left="1942" w:hanging="360"/>
      </w:pPr>
      <w:rPr>
        <w:rFonts w:ascii="Wingdings" w:hAnsi="Wingdings" w:hint="default"/>
      </w:rPr>
    </w:lvl>
    <w:lvl w:ilvl="3" w:tplc="04080001">
      <w:start w:val="1"/>
      <w:numFmt w:val="bullet"/>
      <w:lvlText w:val=""/>
      <w:lvlJc w:val="left"/>
      <w:pPr>
        <w:ind w:left="2662" w:hanging="360"/>
      </w:pPr>
      <w:rPr>
        <w:rFonts w:ascii="Symbol" w:hAnsi="Symbol" w:hint="default"/>
      </w:rPr>
    </w:lvl>
    <w:lvl w:ilvl="4" w:tplc="04080003">
      <w:start w:val="1"/>
      <w:numFmt w:val="bullet"/>
      <w:lvlText w:val="o"/>
      <w:lvlJc w:val="left"/>
      <w:pPr>
        <w:ind w:left="3382" w:hanging="360"/>
      </w:pPr>
      <w:rPr>
        <w:rFonts w:ascii="Courier New" w:hAnsi="Courier New" w:cs="Courier New" w:hint="default"/>
      </w:rPr>
    </w:lvl>
    <w:lvl w:ilvl="5" w:tplc="04080005">
      <w:start w:val="1"/>
      <w:numFmt w:val="bullet"/>
      <w:lvlText w:val=""/>
      <w:lvlJc w:val="left"/>
      <w:pPr>
        <w:ind w:left="4102" w:hanging="360"/>
      </w:pPr>
      <w:rPr>
        <w:rFonts w:ascii="Wingdings" w:hAnsi="Wingdings" w:hint="default"/>
      </w:rPr>
    </w:lvl>
    <w:lvl w:ilvl="6" w:tplc="04080001">
      <w:start w:val="1"/>
      <w:numFmt w:val="bullet"/>
      <w:lvlText w:val=""/>
      <w:lvlJc w:val="left"/>
      <w:pPr>
        <w:ind w:left="4822" w:hanging="360"/>
      </w:pPr>
      <w:rPr>
        <w:rFonts w:ascii="Symbol" w:hAnsi="Symbol" w:hint="default"/>
      </w:rPr>
    </w:lvl>
    <w:lvl w:ilvl="7" w:tplc="04080003">
      <w:start w:val="1"/>
      <w:numFmt w:val="bullet"/>
      <w:lvlText w:val="o"/>
      <w:lvlJc w:val="left"/>
      <w:pPr>
        <w:ind w:left="5542" w:hanging="360"/>
      </w:pPr>
      <w:rPr>
        <w:rFonts w:ascii="Courier New" w:hAnsi="Courier New" w:cs="Courier New" w:hint="default"/>
      </w:rPr>
    </w:lvl>
    <w:lvl w:ilvl="8" w:tplc="04080005">
      <w:start w:val="1"/>
      <w:numFmt w:val="bullet"/>
      <w:lvlText w:val=""/>
      <w:lvlJc w:val="left"/>
      <w:pPr>
        <w:ind w:left="6262" w:hanging="360"/>
      </w:pPr>
      <w:rPr>
        <w:rFonts w:ascii="Wingdings" w:hAnsi="Wingdings" w:hint="default"/>
      </w:rPr>
    </w:lvl>
  </w:abstractNum>
  <w:abstractNum w:abstractNumId="8" w15:restartNumberingAfterBreak="0">
    <w:nsid w:val="26746577"/>
    <w:multiLevelType w:val="hybridMultilevel"/>
    <w:tmpl w:val="B148B31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9" w15:restartNumberingAfterBreak="0">
    <w:nsid w:val="289F18BD"/>
    <w:multiLevelType w:val="hybridMultilevel"/>
    <w:tmpl w:val="521200FE"/>
    <w:lvl w:ilvl="0" w:tplc="04080013">
      <w:start w:val="1"/>
      <w:numFmt w:val="upperRoman"/>
      <w:lvlText w:val="%1."/>
      <w:lvlJc w:val="right"/>
      <w:pPr>
        <w:ind w:left="980" w:hanging="221"/>
      </w:pPr>
      <w:rPr>
        <w:w w:val="100"/>
        <w:sz w:val="22"/>
        <w:szCs w:val="22"/>
        <w:lang w:val="el-GR" w:eastAsia="en-US" w:bidi="ar-SA"/>
      </w:rPr>
    </w:lvl>
    <w:lvl w:ilvl="1" w:tplc="4176C488">
      <w:start w:val="1"/>
      <w:numFmt w:val="upperRoman"/>
      <w:lvlText w:val="%2."/>
      <w:lvlJc w:val="left"/>
      <w:pPr>
        <w:ind w:left="1746" w:hanging="471"/>
      </w:pPr>
      <w:rPr>
        <w:rFonts w:ascii="Calibri" w:eastAsia="Calibri" w:hAnsi="Calibri" w:cs="Calibri" w:hint="default"/>
        <w:spacing w:val="-1"/>
        <w:w w:val="100"/>
        <w:sz w:val="22"/>
        <w:szCs w:val="22"/>
        <w:lang w:val="el-GR" w:eastAsia="en-US" w:bidi="ar-SA"/>
      </w:rPr>
    </w:lvl>
    <w:lvl w:ilvl="2" w:tplc="0DB4F382">
      <w:numFmt w:val="bullet"/>
      <w:lvlText w:val="•"/>
      <w:lvlJc w:val="left"/>
      <w:pPr>
        <w:ind w:left="2756" w:hanging="471"/>
      </w:pPr>
      <w:rPr>
        <w:lang w:val="el-GR" w:eastAsia="en-US" w:bidi="ar-SA"/>
      </w:rPr>
    </w:lvl>
    <w:lvl w:ilvl="3" w:tplc="4F24AE92">
      <w:numFmt w:val="bullet"/>
      <w:lvlText w:val="•"/>
      <w:lvlJc w:val="left"/>
      <w:pPr>
        <w:ind w:left="3772" w:hanging="471"/>
      </w:pPr>
      <w:rPr>
        <w:lang w:val="el-GR" w:eastAsia="en-US" w:bidi="ar-SA"/>
      </w:rPr>
    </w:lvl>
    <w:lvl w:ilvl="4" w:tplc="9E6AEE2C">
      <w:numFmt w:val="bullet"/>
      <w:lvlText w:val="•"/>
      <w:lvlJc w:val="left"/>
      <w:pPr>
        <w:ind w:left="4788" w:hanging="471"/>
      </w:pPr>
      <w:rPr>
        <w:lang w:val="el-GR" w:eastAsia="en-US" w:bidi="ar-SA"/>
      </w:rPr>
    </w:lvl>
    <w:lvl w:ilvl="5" w:tplc="A00EC218">
      <w:numFmt w:val="bullet"/>
      <w:lvlText w:val="•"/>
      <w:lvlJc w:val="left"/>
      <w:pPr>
        <w:ind w:left="5805" w:hanging="471"/>
      </w:pPr>
      <w:rPr>
        <w:lang w:val="el-GR" w:eastAsia="en-US" w:bidi="ar-SA"/>
      </w:rPr>
    </w:lvl>
    <w:lvl w:ilvl="6" w:tplc="CBB09A96">
      <w:numFmt w:val="bullet"/>
      <w:lvlText w:val="•"/>
      <w:lvlJc w:val="left"/>
      <w:pPr>
        <w:ind w:left="6821" w:hanging="471"/>
      </w:pPr>
      <w:rPr>
        <w:lang w:val="el-GR" w:eastAsia="en-US" w:bidi="ar-SA"/>
      </w:rPr>
    </w:lvl>
    <w:lvl w:ilvl="7" w:tplc="F148EFA2">
      <w:numFmt w:val="bullet"/>
      <w:lvlText w:val="•"/>
      <w:lvlJc w:val="left"/>
      <w:pPr>
        <w:ind w:left="7837" w:hanging="471"/>
      </w:pPr>
      <w:rPr>
        <w:lang w:val="el-GR" w:eastAsia="en-US" w:bidi="ar-SA"/>
      </w:rPr>
    </w:lvl>
    <w:lvl w:ilvl="8" w:tplc="A080D68A">
      <w:numFmt w:val="bullet"/>
      <w:lvlText w:val="•"/>
      <w:lvlJc w:val="left"/>
      <w:pPr>
        <w:ind w:left="8853" w:hanging="471"/>
      </w:pPr>
      <w:rPr>
        <w:lang w:val="el-GR" w:eastAsia="en-US" w:bidi="ar-SA"/>
      </w:rPr>
    </w:lvl>
  </w:abstractNum>
  <w:abstractNum w:abstractNumId="10"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8524F"/>
    <w:multiLevelType w:val="hybridMultilevel"/>
    <w:tmpl w:val="7414A5BE"/>
    <w:lvl w:ilvl="0" w:tplc="0408000F">
      <w:start w:val="3"/>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15:restartNumberingAfterBreak="0">
    <w:nsid w:val="30352DCB"/>
    <w:multiLevelType w:val="hybridMultilevel"/>
    <w:tmpl w:val="F30CDEB8"/>
    <w:lvl w:ilvl="0" w:tplc="2618B21C">
      <w:start w:val="3"/>
      <w:numFmt w:val="bullet"/>
      <w:lvlText w:val="-"/>
      <w:lvlJc w:val="left"/>
      <w:pPr>
        <w:ind w:left="36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390B2452"/>
    <w:multiLevelType w:val="hybridMultilevel"/>
    <w:tmpl w:val="DAE29B48"/>
    <w:lvl w:ilvl="0" w:tplc="99444D84">
      <w:start w:val="1"/>
      <w:numFmt w:val="decimal"/>
      <w:lvlText w:val="4.%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6EA520B"/>
    <w:multiLevelType w:val="hybridMultilevel"/>
    <w:tmpl w:val="C524746A"/>
    <w:lvl w:ilvl="0" w:tplc="813446B2">
      <w:start w:val="1"/>
      <w:numFmt w:val="decimal"/>
      <w:lvlText w:val="2.%1."/>
      <w:lvlJc w:val="left"/>
      <w:pPr>
        <w:ind w:left="1068"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8"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F13D08"/>
    <w:multiLevelType w:val="hybridMultilevel"/>
    <w:tmpl w:val="5568C8D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55FB5181"/>
    <w:multiLevelType w:val="hybridMultilevel"/>
    <w:tmpl w:val="FAD6946A"/>
    <w:lvl w:ilvl="0" w:tplc="4BF6A650">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59751CBB"/>
    <w:multiLevelType w:val="hybridMultilevel"/>
    <w:tmpl w:val="91F878D2"/>
    <w:lvl w:ilvl="0" w:tplc="2618B21C">
      <w:start w:val="3"/>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3"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04780C"/>
    <w:multiLevelType w:val="hybridMultilevel"/>
    <w:tmpl w:val="8D4AB3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F5F6DEB"/>
    <w:multiLevelType w:val="hybridMultilevel"/>
    <w:tmpl w:val="4014A928"/>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9" w15:restartNumberingAfterBreak="0">
    <w:nsid w:val="72AF7A57"/>
    <w:multiLevelType w:val="hybridMultilevel"/>
    <w:tmpl w:val="135647C0"/>
    <w:lvl w:ilvl="0" w:tplc="EF5AD5BC">
      <w:start w:val="1"/>
      <w:numFmt w:val="decimal"/>
      <w:lvlText w:val="%1."/>
      <w:lvlJc w:val="left"/>
      <w:pPr>
        <w:ind w:left="360" w:hanging="36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30" w15:restartNumberingAfterBreak="0">
    <w:nsid w:val="77497CCA"/>
    <w:multiLevelType w:val="hybridMultilevel"/>
    <w:tmpl w:val="640C89A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1"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5563812">
    <w:abstractNumId w:val="1"/>
  </w:num>
  <w:num w:numId="2" w16cid:durableId="2122021897">
    <w:abstractNumId w:val="21"/>
  </w:num>
  <w:num w:numId="3" w16cid:durableId="1951007996">
    <w:abstractNumId w:val="14"/>
  </w:num>
  <w:num w:numId="4" w16cid:durableId="152189609">
    <w:abstractNumId w:val="6"/>
  </w:num>
  <w:num w:numId="5" w16cid:durableId="76876138">
    <w:abstractNumId w:val="24"/>
  </w:num>
  <w:num w:numId="6" w16cid:durableId="1784110385">
    <w:abstractNumId w:val="10"/>
  </w:num>
  <w:num w:numId="7" w16cid:durableId="2081712651">
    <w:abstractNumId w:val="23"/>
  </w:num>
  <w:num w:numId="8" w16cid:durableId="1972468608">
    <w:abstractNumId w:val="25"/>
  </w:num>
  <w:num w:numId="9" w16cid:durableId="1727029024">
    <w:abstractNumId w:val="15"/>
  </w:num>
  <w:num w:numId="10" w16cid:durableId="63143292">
    <w:abstractNumId w:val="4"/>
  </w:num>
  <w:num w:numId="11" w16cid:durableId="1313216941">
    <w:abstractNumId w:val="17"/>
  </w:num>
  <w:num w:numId="12" w16cid:durableId="1507011540">
    <w:abstractNumId w:val="0"/>
  </w:num>
  <w:num w:numId="13" w16cid:durableId="516231985">
    <w:abstractNumId w:val="2"/>
  </w:num>
  <w:num w:numId="14" w16cid:durableId="744498962">
    <w:abstractNumId w:val="3"/>
  </w:num>
  <w:num w:numId="15" w16cid:durableId="1750805493">
    <w:abstractNumId w:val="31"/>
  </w:num>
  <w:num w:numId="16" w16cid:durableId="994529599">
    <w:abstractNumId w:val="18"/>
  </w:num>
  <w:num w:numId="17" w16cid:durableId="969289348">
    <w:abstractNumId w:val="28"/>
  </w:num>
  <w:num w:numId="18" w16cid:durableId="80415785">
    <w:abstractNumId w:val="8"/>
  </w:num>
  <w:num w:numId="19" w16cid:durableId="1202863303">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378819902">
    <w:abstractNumId w:val="22"/>
  </w:num>
  <w:num w:numId="21" w16cid:durableId="1789540595">
    <w:abstractNumId w:val="7"/>
  </w:num>
  <w:num w:numId="22" w16cid:durableId="380256111">
    <w:abstractNumId w:val="29"/>
  </w:num>
  <w:num w:numId="23" w16cid:durableId="485777943">
    <w:abstractNumId w:val="27"/>
  </w:num>
  <w:num w:numId="24" w16cid:durableId="1696223317">
    <w:abstractNumId w:val="5"/>
  </w:num>
  <w:num w:numId="25" w16cid:durableId="8472141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507332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51385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539860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9636991">
    <w:abstractNumId w:val="16"/>
  </w:num>
  <w:num w:numId="30" w16cid:durableId="315574297">
    <w:abstractNumId w:val="26"/>
  </w:num>
  <w:num w:numId="31" w16cid:durableId="730930368">
    <w:abstractNumId w:val="20"/>
  </w:num>
  <w:num w:numId="32" w16cid:durableId="1633366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23F09"/>
    <w:rsid w:val="000356E7"/>
    <w:rsid w:val="000726B7"/>
    <w:rsid w:val="0008551C"/>
    <w:rsid w:val="000A765B"/>
    <w:rsid w:val="000B34A3"/>
    <w:rsid w:val="00100803"/>
    <w:rsid w:val="0012592C"/>
    <w:rsid w:val="00126593"/>
    <w:rsid w:val="00152C87"/>
    <w:rsid w:val="00164612"/>
    <w:rsid w:val="00164F15"/>
    <w:rsid w:val="001851AB"/>
    <w:rsid w:val="00195E2B"/>
    <w:rsid w:val="001976E2"/>
    <w:rsid w:val="001B399E"/>
    <w:rsid w:val="001C0CC5"/>
    <w:rsid w:val="001E194C"/>
    <w:rsid w:val="001E59EF"/>
    <w:rsid w:val="001F1566"/>
    <w:rsid w:val="001F4455"/>
    <w:rsid w:val="002031A7"/>
    <w:rsid w:val="0020416E"/>
    <w:rsid w:val="00205823"/>
    <w:rsid w:val="00206758"/>
    <w:rsid w:val="002219B5"/>
    <w:rsid w:val="00236DAA"/>
    <w:rsid w:val="002564A9"/>
    <w:rsid w:val="002617DC"/>
    <w:rsid w:val="00267EE8"/>
    <w:rsid w:val="00286A54"/>
    <w:rsid w:val="00292F32"/>
    <w:rsid w:val="00293791"/>
    <w:rsid w:val="002A0742"/>
    <w:rsid w:val="002B06E9"/>
    <w:rsid w:val="002B4395"/>
    <w:rsid w:val="002B571B"/>
    <w:rsid w:val="002C7532"/>
    <w:rsid w:val="002E7CEA"/>
    <w:rsid w:val="002F3C30"/>
    <w:rsid w:val="002F3E9A"/>
    <w:rsid w:val="003038BC"/>
    <w:rsid w:val="00305619"/>
    <w:rsid w:val="00386906"/>
    <w:rsid w:val="003922A7"/>
    <w:rsid w:val="00392696"/>
    <w:rsid w:val="0039578C"/>
    <w:rsid w:val="003A2031"/>
    <w:rsid w:val="003B1C59"/>
    <w:rsid w:val="003B3CAA"/>
    <w:rsid w:val="003C15C0"/>
    <w:rsid w:val="003C1FF9"/>
    <w:rsid w:val="003F3A04"/>
    <w:rsid w:val="003F661F"/>
    <w:rsid w:val="00403D62"/>
    <w:rsid w:val="004507DD"/>
    <w:rsid w:val="004542A9"/>
    <w:rsid w:val="0045495D"/>
    <w:rsid w:val="00461FE1"/>
    <w:rsid w:val="004647FF"/>
    <w:rsid w:val="004659C7"/>
    <w:rsid w:val="004667D6"/>
    <w:rsid w:val="004A247E"/>
    <w:rsid w:val="004C0646"/>
    <w:rsid w:val="00502004"/>
    <w:rsid w:val="0051033B"/>
    <w:rsid w:val="00540A74"/>
    <w:rsid w:val="00541F11"/>
    <w:rsid w:val="00556463"/>
    <w:rsid w:val="005744D8"/>
    <w:rsid w:val="005833D9"/>
    <w:rsid w:val="00591E69"/>
    <w:rsid w:val="005962DF"/>
    <w:rsid w:val="005A3421"/>
    <w:rsid w:val="005C5666"/>
    <w:rsid w:val="005D70C1"/>
    <w:rsid w:val="005E1A27"/>
    <w:rsid w:val="005F4249"/>
    <w:rsid w:val="005F439D"/>
    <w:rsid w:val="00625C34"/>
    <w:rsid w:val="0063683C"/>
    <w:rsid w:val="0065024E"/>
    <w:rsid w:val="00667B03"/>
    <w:rsid w:val="00670E65"/>
    <w:rsid w:val="0067238C"/>
    <w:rsid w:val="00673134"/>
    <w:rsid w:val="006848BB"/>
    <w:rsid w:val="006908C0"/>
    <w:rsid w:val="00697CFE"/>
    <w:rsid w:val="006A3588"/>
    <w:rsid w:val="006A75F4"/>
    <w:rsid w:val="006B0B73"/>
    <w:rsid w:val="006B4E7F"/>
    <w:rsid w:val="006D31BC"/>
    <w:rsid w:val="006D78F3"/>
    <w:rsid w:val="006E2D9C"/>
    <w:rsid w:val="006E4F05"/>
    <w:rsid w:val="006F5FB0"/>
    <w:rsid w:val="00723FED"/>
    <w:rsid w:val="00724220"/>
    <w:rsid w:val="00724E9D"/>
    <w:rsid w:val="00725B0D"/>
    <w:rsid w:val="007779E8"/>
    <w:rsid w:val="00786DF6"/>
    <w:rsid w:val="0079050F"/>
    <w:rsid w:val="00797CDB"/>
    <w:rsid w:val="007B3B10"/>
    <w:rsid w:val="007B6689"/>
    <w:rsid w:val="007D1696"/>
    <w:rsid w:val="007D69CE"/>
    <w:rsid w:val="007E6500"/>
    <w:rsid w:val="008174B6"/>
    <w:rsid w:val="00844C33"/>
    <w:rsid w:val="00877445"/>
    <w:rsid w:val="008D6738"/>
    <w:rsid w:val="008E0B1F"/>
    <w:rsid w:val="008F6327"/>
    <w:rsid w:val="00900F5C"/>
    <w:rsid w:val="00905094"/>
    <w:rsid w:val="00914C96"/>
    <w:rsid w:val="0092014B"/>
    <w:rsid w:val="00934242"/>
    <w:rsid w:val="0094431A"/>
    <w:rsid w:val="00945613"/>
    <w:rsid w:val="00952CED"/>
    <w:rsid w:val="009579FB"/>
    <w:rsid w:val="00971BAE"/>
    <w:rsid w:val="009906A2"/>
    <w:rsid w:val="009B092F"/>
    <w:rsid w:val="009D4DDE"/>
    <w:rsid w:val="009E063D"/>
    <w:rsid w:val="009F4776"/>
    <w:rsid w:val="00A224F0"/>
    <w:rsid w:val="00A26E6F"/>
    <w:rsid w:val="00A34C30"/>
    <w:rsid w:val="00A47B6E"/>
    <w:rsid w:val="00A5024D"/>
    <w:rsid w:val="00A505DD"/>
    <w:rsid w:val="00A64D32"/>
    <w:rsid w:val="00A66BCF"/>
    <w:rsid w:val="00A76147"/>
    <w:rsid w:val="00A82B72"/>
    <w:rsid w:val="00A95942"/>
    <w:rsid w:val="00AA2C2D"/>
    <w:rsid w:val="00AA5631"/>
    <w:rsid w:val="00AB25CC"/>
    <w:rsid w:val="00AB7C99"/>
    <w:rsid w:val="00AB7E55"/>
    <w:rsid w:val="00AC121F"/>
    <w:rsid w:val="00AC4CA1"/>
    <w:rsid w:val="00AF12D1"/>
    <w:rsid w:val="00B0431C"/>
    <w:rsid w:val="00B11383"/>
    <w:rsid w:val="00B32BF9"/>
    <w:rsid w:val="00B73981"/>
    <w:rsid w:val="00B75F75"/>
    <w:rsid w:val="00BA223E"/>
    <w:rsid w:val="00BA3FB1"/>
    <w:rsid w:val="00BA55AE"/>
    <w:rsid w:val="00BB12D2"/>
    <w:rsid w:val="00BC1E40"/>
    <w:rsid w:val="00BC320E"/>
    <w:rsid w:val="00BD0BBE"/>
    <w:rsid w:val="00BD2BEF"/>
    <w:rsid w:val="00BE0B63"/>
    <w:rsid w:val="00C1090B"/>
    <w:rsid w:val="00C151B3"/>
    <w:rsid w:val="00C30755"/>
    <w:rsid w:val="00C40C5F"/>
    <w:rsid w:val="00C41D66"/>
    <w:rsid w:val="00C45178"/>
    <w:rsid w:val="00C50DCA"/>
    <w:rsid w:val="00C5502A"/>
    <w:rsid w:val="00C73DC2"/>
    <w:rsid w:val="00C75B32"/>
    <w:rsid w:val="00C765A3"/>
    <w:rsid w:val="00C80B13"/>
    <w:rsid w:val="00C8580D"/>
    <w:rsid w:val="00C85F30"/>
    <w:rsid w:val="00CA41DB"/>
    <w:rsid w:val="00CA6F3E"/>
    <w:rsid w:val="00CD5146"/>
    <w:rsid w:val="00CE0B78"/>
    <w:rsid w:val="00D11519"/>
    <w:rsid w:val="00D17A0A"/>
    <w:rsid w:val="00D2509D"/>
    <w:rsid w:val="00D54DD5"/>
    <w:rsid w:val="00D9681B"/>
    <w:rsid w:val="00DB4A8F"/>
    <w:rsid w:val="00DB4E20"/>
    <w:rsid w:val="00DC05B8"/>
    <w:rsid w:val="00DC49A0"/>
    <w:rsid w:val="00DF3D75"/>
    <w:rsid w:val="00DF3E5C"/>
    <w:rsid w:val="00E024C8"/>
    <w:rsid w:val="00E06AE5"/>
    <w:rsid w:val="00E200BD"/>
    <w:rsid w:val="00E21234"/>
    <w:rsid w:val="00E310AD"/>
    <w:rsid w:val="00E51F36"/>
    <w:rsid w:val="00E8227C"/>
    <w:rsid w:val="00E953DC"/>
    <w:rsid w:val="00EA05B6"/>
    <w:rsid w:val="00EA5098"/>
    <w:rsid w:val="00ED5815"/>
    <w:rsid w:val="00EE3C30"/>
    <w:rsid w:val="00EE4076"/>
    <w:rsid w:val="00EF75D6"/>
    <w:rsid w:val="00F10311"/>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A48B1"/>
    <w:rsid w:val="00FC1273"/>
    <w:rsid w:val="00FD05D8"/>
    <w:rsid w:val="00FD399E"/>
    <w:rsid w:val="00FE6097"/>
    <w:rsid w:val="00FF0196"/>
    <w:rsid w:val="00FF0C17"/>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58883"/>
  <w15:docId w15:val="{806A7FC9-DB1C-4089-ABD3-E5CC40C8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1"/>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6B4E7F"/>
    <w:rPr>
      <w:color w:val="605E5C"/>
      <w:shd w:val="clear" w:color="auto" w:fill="E1DFDD"/>
    </w:rPr>
  </w:style>
  <w:style w:type="character" w:customStyle="1" w:styleId="FootnoteReference2">
    <w:name w:val="Footnote Reference2"/>
    <w:rsid w:val="009579FB"/>
    <w:rPr>
      <w:vertAlign w:val="superscript"/>
    </w:rPr>
  </w:style>
  <w:style w:type="character" w:customStyle="1" w:styleId="tabletxt">
    <w:name w:val="tabletxt"/>
    <w:basedOn w:val="a0"/>
    <w:rsid w:val="00DC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iou@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2091</Words>
  <Characters>13642</Characters>
  <Application>Microsoft Office Word</Application>
  <DocSecurity>0</DocSecurity>
  <Lines>113</Lines>
  <Paragraphs>31</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15702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Γαρυφαλιά Μαριού</cp:lastModifiedBy>
  <cp:revision>15</cp:revision>
  <cp:lastPrinted>2023-08-24T08:51:00Z</cp:lastPrinted>
  <dcterms:created xsi:type="dcterms:W3CDTF">2023-08-21T10:34:00Z</dcterms:created>
  <dcterms:modified xsi:type="dcterms:W3CDTF">2023-08-24T09:12:00Z</dcterms:modified>
</cp:coreProperties>
</file>