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E818D5" w14:paraId="399123E7" w14:textId="77777777" w:rsidTr="00AB25CC">
        <w:tc>
          <w:tcPr>
            <w:tcW w:w="9270" w:type="dxa"/>
          </w:tcPr>
          <w:p w14:paraId="449585A3" w14:textId="77777777" w:rsidR="00DF3E5C" w:rsidRPr="00DA6E0A" w:rsidRDefault="00DF3E5C" w:rsidP="00AB25CC">
            <w:pPr>
              <w:rPr>
                <w:rFonts w:asciiTheme="majorHAnsi" w:hAnsiTheme="majorHAnsi"/>
                <w:b/>
                <w:bCs/>
                <w:sz w:val="22"/>
                <w:szCs w:val="22"/>
                <w:lang w:val="en-US"/>
              </w:rPr>
            </w:pPr>
          </w:p>
          <w:p w14:paraId="373499A1" w14:textId="77777777" w:rsidR="00DF3E5C" w:rsidRPr="00674745" w:rsidRDefault="00025476" w:rsidP="00AB25CC">
            <w:pPr>
              <w:rPr>
                <w:rFonts w:asciiTheme="majorHAnsi" w:hAnsiTheme="majorHAnsi"/>
                <w:b/>
                <w:bCs/>
                <w:sz w:val="22"/>
                <w:szCs w:val="22"/>
              </w:rPr>
            </w:pPr>
            <w:r w:rsidRPr="0067474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C8A79D7" wp14:editId="77711E05">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79D7"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674745">
              <w:rPr>
                <w:rFonts w:ascii="Palatino Linotype" w:hAnsi="Palatino Linotype"/>
                <w:noProof/>
                <w:sz w:val="22"/>
                <w:szCs w:val="22"/>
              </w:rPr>
              <w:drawing>
                <wp:inline distT="0" distB="0" distL="0" distR="0" wp14:anchorId="49999BC1" wp14:editId="24F9115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77F6800A" w14:textId="77777777" w:rsidR="00DF3E5C" w:rsidRPr="00674745" w:rsidRDefault="00DF3E5C" w:rsidP="00AB25CC">
            <w:pPr>
              <w:rPr>
                <w:rFonts w:asciiTheme="majorHAnsi" w:hAnsiTheme="majorHAnsi"/>
                <w:b/>
                <w:bCs/>
                <w:sz w:val="22"/>
                <w:szCs w:val="22"/>
              </w:rPr>
            </w:pPr>
          </w:p>
          <w:p w14:paraId="469AF592" w14:textId="77777777" w:rsidR="00DF3E5C" w:rsidRPr="00674745" w:rsidRDefault="00DF3E5C" w:rsidP="00AB25CC">
            <w:pPr>
              <w:rPr>
                <w:rFonts w:asciiTheme="majorHAnsi" w:hAnsiTheme="majorHAnsi"/>
                <w:b/>
                <w:bCs/>
                <w:sz w:val="22"/>
                <w:szCs w:val="22"/>
              </w:rPr>
            </w:pPr>
          </w:p>
          <w:p w14:paraId="41CBB848" w14:textId="77777777" w:rsidR="00DF3E5C" w:rsidRPr="0067474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372"/>
              <w:gridCol w:w="5452"/>
            </w:tblGrid>
            <w:tr w:rsidR="00DF3E5C" w:rsidRPr="00674745" w14:paraId="756029CD" w14:textId="77777777" w:rsidTr="00AB25CC">
              <w:tc>
                <w:tcPr>
                  <w:tcW w:w="1390" w:type="dxa"/>
                </w:tcPr>
                <w:p w14:paraId="3F697E9E" w14:textId="77777777" w:rsidR="00DF3E5C" w:rsidRPr="00674745" w:rsidRDefault="00DF3E5C" w:rsidP="00AB25CC">
                  <w:pPr>
                    <w:rPr>
                      <w:rFonts w:asciiTheme="majorHAnsi" w:hAnsiTheme="majorHAnsi"/>
                      <w:b/>
                      <w:bCs/>
                      <w:sz w:val="22"/>
                      <w:szCs w:val="22"/>
                    </w:rPr>
                  </w:pPr>
                  <w:r w:rsidRPr="00674745">
                    <w:rPr>
                      <w:rFonts w:asciiTheme="majorHAnsi" w:hAnsiTheme="majorHAnsi"/>
                      <w:b/>
                      <w:bCs/>
                      <w:sz w:val="22"/>
                      <w:szCs w:val="22"/>
                    </w:rPr>
                    <w:t>Ταχ. Δ/νση</w:t>
                  </w:r>
                </w:p>
              </w:tc>
              <w:tc>
                <w:tcPr>
                  <w:tcW w:w="2296" w:type="dxa"/>
                </w:tcPr>
                <w:p w14:paraId="4D2B52C8" w14:textId="77777777" w:rsidR="00DF3E5C" w:rsidRPr="00674745" w:rsidRDefault="00DF3E5C" w:rsidP="00AB25CC">
                  <w:pPr>
                    <w:rPr>
                      <w:rFonts w:asciiTheme="majorHAnsi" w:hAnsiTheme="majorHAnsi"/>
                      <w:sz w:val="22"/>
                      <w:szCs w:val="22"/>
                    </w:rPr>
                  </w:pPr>
                  <w:r w:rsidRPr="00674745">
                    <w:rPr>
                      <w:rFonts w:asciiTheme="majorHAnsi" w:hAnsiTheme="majorHAnsi"/>
                      <w:sz w:val="22"/>
                      <w:szCs w:val="22"/>
                    </w:rPr>
                    <w:t>: Κτήριο Διοίκησης Ι</w:t>
                  </w:r>
                </w:p>
                <w:p w14:paraId="1213A544" w14:textId="77777777" w:rsidR="00DF3E5C" w:rsidRPr="00674745" w:rsidRDefault="00DF3E5C" w:rsidP="00AB25CC">
                  <w:pPr>
                    <w:rPr>
                      <w:rFonts w:asciiTheme="majorHAnsi" w:hAnsiTheme="majorHAnsi"/>
                      <w:sz w:val="22"/>
                      <w:szCs w:val="22"/>
                    </w:rPr>
                  </w:pPr>
                  <w:r w:rsidRPr="00674745">
                    <w:rPr>
                      <w:rFonts w:asciiTheme="majorHAnsi" w:hAnsiTheme="majorHAnsi"/>
                      <w:sz w:val="22"/>
                      <w:szCs w:val="22"/>
                    </w:rPr>
                    <w:t xml:space="preserve">Πανεπιστημιούπολη Βουτών </w:t>
                  </w:r>
                </w:p>
                <w:p w14:paraId="16B7D6AE" w14:textId="77777777" w:rsidR="00DF3E5C" w:rsidRPr="00674745" w:rsidRDefault="00DF3E5C" w:rsidP="00AB25CC">
                  <w:pPr>
                    <w:rPr>
                      <w:rFonts w:asciiTheme="majorHAnsi" w:hAnsiTheme="majorHAnsi"/>
                      <w:sz w:val="22"/>
                      <w:szCs w:val="22"/>
                    </w:rPr>
                  </w:pPr>
                  <w:r w:rsidRPr="00674745">
                    <w:rPr>
                      <w:rFonts w:asciiTheme="majorHAnsi" w:hAnsiTheme="majorHAnsi"/>
                      <w:sz w:val="22"/>
                      <w:szCs w:val="22"/>
                    </w:rPr>
                    <w:t>70013  ΗΡΑΚΛΕΙΟ</w:t>
                  </w:r>
                </w:p>
              </w:tc>
              <w:tc>
                <w:tcPr>
                  <w:tcW w:w="5528" w:type="dxa"/>
                </w:tcPr>
                <w:p w14:paraId="7F8C42FC" w14:textId="77777777" w:rsidR="00DF3E5C" w:rsidRDefault="006527F7" w:rsidP="00AB25CC">
                  <w:pPr>
                    <w:jc w:val="right"/>
                    <w:rPr>
                      <w:rFonts w:asciiTheme="majorHAnsi" w:hAnsiTheme="majorHAnsi"/>
                      <w:b/>
                      <w:bCs/>
                      <w:sz w:val="22"/>
                      <w:szCs w:val="22"/>
                    </w:rPr>
                  </w:pPr>
                  <w:r>
                    <w:rPr>
                      <w:rFonts w:asciiTheme="majorHAnsi" w:hAnsiTheme="majorHAnsi"/>
                      <w:b/>
                      <w:bCs/>
                      <w:sz w:val="22"/>
                      <w:szCs w:val="22"/>
                    </w:rPr>
                    <w:t>Ηράκλειο 19/11/2024</w:t>
                  </w:r>
                </w:p>
                <w:p w14:paraId="25B394CC" w14:textId="061E7959" w:rsidR="006527F7" w:rsidRPr="00674745" w:rsidRDefault="006527F7" w:rsidP="00AB25CC">
                  <w:pPr>
                    <w:jc w:val="right"/>
                    <w:rPr>
                      <w:rFonts w:asciiTheme="majorHAnsi" w:hAnsiTheme="majorHAnsi"/>
                      <w:b/>
                      <w:bCs/>
                      <w:sz w:val="22"/>
                      <w:szCs w:val="22"/>
                    </w:rPr>
                  </w:pPr>
                  <w:r>
                    <w:rPr>
                      <w:rFonts w:asciiTheme="majorHAnsi" w:hAnsiTheme="majorHAnsi"/>
                      <w:b/>
                      <w:bCs/>
                      <w:sz w:val="22"/>
                      <w:szCs w:val="22"/>
                    </w:rPr>
                    <w:t>ΑΠ : 25847</w:t>
                  </w:r>
                </w:p>
              </w:tc>
            </w:tr>
            <w:tr w:rsidR="00DF3E5C" w:rsidRPr="00674745" w14:paraId="47813CD4" w14:textId="77777777" w:rsidTr="00AB25CC">
              <w:tc>
                <w:tcPr>
                  <w:tcW w:w="1390" w:type="dxa"/>
                </w:tcPr>
                <w:p w14:paraId="0530998F" w14:textId="77777777" w:rsidR="00DF3E5C" w:rsidRPr="00674745" w:rsidRDefault="00DF3E5C" w:rsidP="00AB25CC">
                  <w:pPr>
                    <w:rPr>
                      <w:rFonts w:asciiTheme="majorHAnsi" w:hAnsiTheme="majorHAnsi"/>
                      <w:b/>
                      <w:bCs/>
                      <w:sz w:val="22"/>
                      <w:szCs w:val="22"/>
                    </w:rPr>
                  </w:pPr>
                  <w:r w:rsidRPr="00674745">
                    <w:rPr>
                      <w:rFonts w:asciiTheme="majorHAnsi" w:hAnsiTheme="majorHAnsi"/>
                      <w:b/>
                      <w:bCs/>
                      <w:sz w:val="22"/>
                      <w:szCs w:val="22"/>
                    </w:rPr>
                    <w:t>Πληροφ.</w:t>
                  </w:r>
                </w:p>
              </w:tc>
              <w:tc>
                <w:tcPr>
                  <w:tcW w:w="2296" w:type="dxa"/>
                </w:tcPr>
                <w:p w14:paraId="347FAEA2" w14:textId="1D770B09" w:rsidR="00DF3E5C" w:rsidRPr="00674745" w:rsidRDefault="00DF3E5C" w:rsidP="005B60E9">
                  <w:pPr>
                    <w:rPr>
                      <w:rFonts w:asciiTheme="majorHAnsi" w:hAnsiTheme="majorHAnsi"/>
                      <w:bCs/>
                      <w:sz w:val="22"/>
                      <w:szCs w:val="22"/>
                    </w:rPr>
                  </w:pPr>
                  <w:r w:rsidRPr="00674745">
                    <w:rPr>
                      <w:rFonts w:asciiTheme="majorHAnsi" w:hAnsiTheme="majorHAnsi"/>
                      <w:bCs/>
                      <w:sz w:val="22"/>
                      <w:szCs w:val="22"/>
                    </w:rPr>
                    <w:t>:</w:t>
                  </w:r>
                  <w:r w:rsidR="00674745" w:rsidRPr="00674745">
                    <w:rPr>
                      <w:rFonts w:asciiTheme="majorHAnsi" w:hAnsiTheme="majorHAnsi"/>
                      <w:bCs/>
                      <w:sz w:val="22"/>
                      <w:szCs w:val="22"/>
                    </w:rPr>
                    <w:t>κα Μαριού</w:t>
                  </w:r>
                </w:p>
              </w:tc>
              <w:tc>
                <w:tcPr>
                  <w:tcW w:w="5528" w:type="dxa"/>
                </w:tcPr>
                <w:p w14:paraId="215B52B9" w14:textId="0C2C6D50" w:rsidR="00DF3E5C" w:rsidRPr="00674745" w:rsidRDefault="00DF3E5C" w:rsidP="00733570">
                  <w:pPr>
                    <w:jc w:val="right"/>
                    <w:rPr>
                      <w:rFonts w:asciiTheme="majorHAnsi" w:hAnsiTheme="majorHAnsi"/>
                      <w:b/>
                      <w:bCs/>
                      <w:sz w:val="22"/>
                      <w:szCs w:val="22"/>
                      <w:lang w:val="en-US"/>
                    </w:rPr>
                  </w:pPr>
                </w:p>
              </w:tc>
            </w:tr>
            <w:tr w:rsidR="00DF3E5C" w:rsidRPr="00674745" w14:paraId="32B758D4" w14:textId="77777777" w:rsidTr="00AB25CC">
              <w:tc>
                <w:tcPr>
                  <w:tcW w:w="1390" w:type="dxa"/>
                </w:tcPr>
                <w:p w14:paraId="44075EA4" w14:textId="77777777" w:rsidR="00DF3E5C" w:rsidRPr="00674745" w:rsidRDefault="00DF3E5C" w:rsidP="00AB25CC">
                  <w:pPr>
                    <w:rPr>
                      <w:rFonts w:asciiTheme="majorHAnsi" w:hAnsiTheme="majorHAnsi"/>
                      <w:b/>
                      <w:bCs/>
                      <w:sz w:val="22"/>
                      <w:szCs w:val="22"/>
                    </w:rPr>
                  </w:pPr>
                  <w:r w:rsidRPr="00674745">
                    <w:rPr>
                      <w:rFonts w:asciiTheme="majorHAnsi" w:hAnsiTheme="majorHAnsi"/>
                      <w:b/>
                      <w:bCs/>
                      <w:sz w:val="22"/>
                      <w:szCs w:val="22"/>
                    </w:rPr>
                    <w:t>Τηλ.</w:t>
                  </w:r>
                </w:p>
              </w:tc>
              <w:tc>
                <w:tcPr>
                  <w:tcW w:w="2296" w:type="dxa"/>
                </w:tcPr>
                <w:p w14:paraId="69C69A4F" w14:textId="06FA8F10" w:rsidR="00DF3E5C" w:rsidRPr="00674745" w:rsidRDefault="00DF3E5C" w:rsidP="00AB25CC">
                  <w:pPr>
                    <w:rPr>
                      <w:rFonts w:asciiTheme="majorHAnsi" w:hAnsiTheme="majorHAnsi"/>
                      <w:bCs/>
                      <w:sz w:val="22"/>
                      <w:szCs w:val="22"/>
                    </w:rPr>
                  </w:pPr>
                  <w:r w:rsidRPr="00674745">
                    <w:rPr>
                      <w:rFonts w:asciiTheme="majorHAnsi" w:hAnsiTheme="majorHAnsi"/>
                      <w:bCs/>
                      <w:sz w:val="22"/>
                      <w:szCs w:val="22"/>
                    </w:rPr>
                    <w:t>:</w:t>
                  </w:r>
                  <w:r w:rsidR="00A361A9" w:rsidRPr="00674745">
                    <w:rPr>
                      <w:rFonts w:asciiTheme="majorHAnsi" w:hAnsiTheme="majorHAnsi"/>
                      <w:bCs/>
                      <w:sz w:val="22"/>
                      <w:szCs w:val="22"/>
                    </w:rPr>
                    <w:t>281039</w:t>
                  </w:r>
                  <w:r w:rsidR="00674745" w:rsidRPr="00674745">
                    <w:rPr>
                      <w:rFonts w:asciiTheme="majorHAnsi" w:hAnsiTheme="majorHAnsi"/>
                      <w:bCs/>
                      <w:sz w:val="22"/>
                      <w:szCs w:val="22"/>
                    </w:rPr>
                    <w:t>3142</w:t>
                  </w:r>
                </w:p>
              </w:tc>
              <w:tc>
                <w:tcPr>
                  <w:tcW w:w="5528" w:type="dxa"/>
                </w:tcPr>
                <w:p w14:paraId="031AB5A6" w14:textId="1F6A53A8" w:rsidR="00DF3E5C" w:rsidRPr="00674745" w:rsidRDefault="00DF3E5C" w:rsidP="00733570">
                  <w:pPr>
                    <w:jc w:val="right"/>
                    <w:rPr>
                      <w:rFonts w:asciiTheme="majorHAnsi" w:hAnsiTheme="majorHAnsi"/>
                      <w:b/>
                      <w:bCs/>
                      <w:sz w:val="22"/>
                      <w:szCs w:val="22"/>
                    </w:rPr>
                  </w:pPr>
                </w:p>
              </w:tc>
            </w:tr>
            <w:tr w:rsidR="00DF3E5C" w:rsidRPr="00674745" w14:paraId="2C7B686A" w14:textId="77777777" w:rsidTr="00AB25CC">
              <w:tc>
                <w:tcPr>
                  <w:tcW w:w="1390" w:type="dxa"/>
                </w:tcPr>
                <w:p w14:paraId="3ED78759" w14:textId="77777777" w:rsidR="00DF3E5C" w:rsidRPr="00674745" w:rsidRDefault="00DF3E5C" w:rsidP="00AB25CC">
                  <w:pPr>
                    <w:rPr>
                      <w:rFonts w:asciiTheme="majorHAnsi" w:hAnsiTheme="majorHAnsi"/>
                      <w:b/>
                      <w:bCs/>
                      <w:sz w:val="22"/>
                      <w:szCs w:val="22"/>
                    </w:rPr>
                  </w:pPr>
                  <w:r w:rsidRPr="00674745">
                    <w:rPr>
                      <w:rFonts w:asciiTheme="majorHAnsi" w:hAnsiTheme="majorHAnsi"/>
                      <w:b/>
                      <w:bCs/>
                      <w:sz w:val="22"/>
                      <w:szCs w:val="22"/>
                      <w:lang w:val="en-US"/>
                    </w:rPr>
                    <w:t>Email</w:t>
                  </w:r>
                </w:p>
              </w:tc>
              <w:tc>
                <w:tcPr>
                  <w:tcW w:w="2296" w:type="dxa"/>
                </w:tcPr>
                <w:p w14:paraId="6D703300" w14:textId="74D58E88" w:rsidR="00DF3E5C" w:rsidRPr="00674745" w:rsidRDefault="00DF3E5C" w:rsidP="005B60E9">
                  <w:pPr>
                    <w:rPr>
                      <w:rFonts w:asciiTheme="majorHAnsi" w:hAnsiTheme="majorHAnsi"/>
                      <w:bCs/>
                      <w:sz w:val="22"/>
                      <w:szCs w:val="22"/>
                      <w:lang w:val="en-US"/>
                    </w:rPr>
                  </w:pPr>
                  <w:r w:rsidRPr="00674745">
                    <w:rPr>
                      <w:rFonts w:asciiTheme="majorHAnsi" w:hAnsiTheme="majorHAnsi"/>
                      <w:bCs/>
                      <w:sz w:val="22"/>
                      <w:szCs w:val="22"/>
                    </w:rPr>
                    <w:t>:</w:t>
                  </w:r>
                  <w:r w:rsidR="00674745" w:rsidRPr="00674745">
                    <w:rPr>
                      <w:rFonts w:asciiTheme="majorHAnsi" w:hAnsiTheme="majorHAnsi"/>
                      <w:bCs/>
                      <w:sz w:val="22"/>
                      <w:szCs w:val="22"/>
                      <w:lang w:val="en-US"/>
                    </w:rPr>
                    <w:t>mariou@admin.uoc.gr</w:t>
                  </w:r>
                </w:p>
              </w:tc>
              <w:tc>
                <w:tcPr>
                  <w:tcW w:w="5528" w:type="dxa"/>
                </w:tcPr>
                <w:p w14:paraId="046186C2" w14:textId="77777777" w:rsidR="00DF3E5C" w:rsidRPr="00674745" w:rsidRDefault="00DF3E5C" w:rsidP="00AB25CC">
                  <w:pPr>
                    <w:jc w:val="right"/>
                    <w:rPr>
                      <w:rFonts w:asciiTheme="majorHAnsi" w:hAnsiTheme="majorHAnsi"/>
                      <w:b/>
                      <w:bCs/>
                      <w:sz w:val="22"/>
                      <w:szCs w:val="22"/>
                    </w:rPr>
                  </w:pPr>
                </w:p>
              </w:tc>
            </w:tr>
            <w:tr w:rsidR="00DF3E5C" w:rsidRPr="00674745" w14:paraId="78839613" w14:textId="77777777" w:rsidTr="00AB25CC">
              <w:tc>
                <w:tcPr>
                  <w:tcW w:w="1390" w:type="dxa"/>
                </w:tcPr>
                <w:p w14:paraId="15617D3B" w14:textId="77777777" w:rsidR="00DF3E5C" w:rsidRPr="00674745" w:rsidRDefault="00DF3E5C" w:rsidP="00AB25CC">
                  <w:pPr>
                    <w:rPr>
                      <w:rFonts w:asciiTheme="majorHAnsi" w:hAnsiTheme="majorHAnsi"/>
                      <w:b/>
                      <w:bCs/>
                      <w:sz w:val="22"/>
                      <w:szCs w:val="22"/>
                    </w:rPr>
                  </w:pPr>
                  <w:r w:rsidRPr="00674745">
                    <w:rPr>
                      <w:rFonts w:asciiTheme="majorHAnsi" w:hAnsiTheme="majorHAnsi"/>
                      <w:b/>
                      <w:bCs/>
                      <w:sz w:val="22"/>
                      <w:szCs w:val="22"/>
                    </w:rPr>
                    <w:t>Ιστοσελίδα</w:t>
                  </w:r>
                </w:p>
              </w:tc>
              <w:tc>
                <w:tcPr>
                  <w:tcW w:w="2296" w:type="dxa"/>
                </w:tcPr>
                <w:p w14:paraId="580E084A" w14:textId="77777777" w:rsidR="00DF3E5C" w:rsidRPr="00674745" w:rsidRDefault="00DF3E5C" w:rsidP="00AB25CC">
                  <w:pPr>
                    <w:rPr>
                      <w:rFonts w:asciiTheme="majorHAnsi" w:hAnsiTheme="majorHAnsi"/>
                      <w:bCs/>
                      <w:sz w:val="22"/>
                      <w:szCs w:val="22"/>
                    </w:rPr>
                  </w:pPr>
                  <w:r w:rsidRPr="00674745">
                    <w:rPr>
                      <w:rFonts w:asciiTheme="majorHAnsi" w:hAnsiTheme="majorHAnsi"/>
                      <w:bCs/>
                      <w:sz w:val="22"/>
                      <w:szCs w:val="22"/>
                    </w:rPr>
                    <w:t>:</w:t>
                  </w:r>
                  <w:r w:rsidRPr="00674745">
                    <w:rPr>
                      <w:rFonts w:asciiTheme="majorHAnsi" w:hAnsiTheme="majorHAnsi"/>
                      <w:bCs/>
                      <w:sz w:val="22"/>
                      <w:szCs w:val="22"/>
                      <w:lang w:val="en-US"/>
                    </w:rPr>
                    <w:t>https</w:t>
                  </w:r>
                  <w:r w:rsidRPr="00674745">
                    <w:rPr>
                      <w:rFonts w:asciiTheme="majorHAnsi" w:hAnsiTheme="majorHAnsi"/>
                      <w:bCs/>
                      <w:sz w:val="22"/>
                      <w:szCs w:val="22"/>
                    </w:rPr>
                    <w:t>://</w:t>
                  </w:r>
                  <w:r w:rsidRPr="00674745">
                    <w:rPr>
                      <w:rFonts w:asciiTheme="majorHAnsi" w:hAnsiTheme="majorHAnsi"/>
                      <w:bCs/>
                      <w:sz w:val="22"/>
                      <w:szCs w:val="22"/>
                      <w:lang w:val="en-US"/>
                    </w:rPr>
                    <w:t>www</w:t>
                  </w:r>
                  <w:r w:rsidRPr="00674745">
                    <w:rPr>
                      <w:rFonts w:asciiTheme="majorHAnsi" w:hAnsiTheme="majorHAnsi"/>
                      <w:bCs/>
                      <w:sz w:val="22"/>
                      <w:szCs w:val="22"/>
                    </w:rPr>
                    <w:t>.</w:t>
                  </w:r>
                  <w:r w:rsidRPr="00674745">
                    <w:rPr>
                      <w:rFonts w:asciiTheme="majorHAnsi" w:hAnsiTheme="majorHAnsi"/>
                      <w:bCs/>
                      <w:sz w:val="22"/>
                      <w:szCs w:val="22"/>
                      <w:lang w:val="en-US"/>
                    </w:rPr>
                    <w:t>uoc</w:t>
                  </w:r>
                  <w:r w:rsidRPr="00674745">
                    <w:rPr>
                      <w:rFonts w:asciiTheme="majorHAnsi" w:hAnsiTheme="majorHAnsi"/>
                      <w:bCs/>
                      <w:sz w:val="22"/>
                      <w:szCs w:val="22"/>
                    </w:rPr>
                    <w:t>.</w:t>
                  </w:r>
                  <w:r w:rsidRPr="00674745">
                    <w:rPr>
                      <w:rFonts w:asciiTheme="majorHAnsi" w:hAnsiTheme="majorHAnsi"/>
                      <w:bCs/>
                      <w:sz w:val="22"/>
                      <w:szCs w:val="22"/>
                      <w:lang w:val="en-US"/>
                    </w:rPr>
                    <w:t>gr</w:t>
                  </w:r>
                </w:p>
              </w:tc>
              <w:tc>
                <w:tcPr>
                  <w:tcW w:w="5528" w:type="dxa"/>
                </w:tcPr>
                <w:p w14:paraId="2D60E024" w14:textId="77777777" w:rsidR="00DF3E5C" w:rsidRPr="00674745" w:rsidRDefault="00DF3E5C" w:rsidP="00AB25CC">
                  <w:pPr>
                    <w:jc w:val="right"/>
                    <w:rPr>
                      <w:rFonts w:asciiTheme="majorHAnsi" w:hAnsiTheme="majorHAnsi"/>
                      <w:b/>
                      <w:bCs/>
                      <w:sz w:val="22"/>
                      <w:szCs w:val="22"/>
                    </w:rPr>
                  </w:pPr>
                </w:p>
              </w:tc>
            </w:tr>
          </w:tbl>
          <w:p w14:paraId="6B213E4D" w14:textId="77777777" w:rsidR="00DF3E5C" w:rsidRPr="00674745" w:rsidRDefault="00DF3E5C" w:rsidP="00FD05D8">
            <w:pPr>
              <w:jc w:val="right"/>
              <w:rPr>
                <w:rFonts w:asciiTheme="majorHAnsi" w:hAnsiTheme="majorHAnsi"/>
                <w:sz w:val="22"/>
                <w:szCs w:val="22"/>
              </w:rPr>
            </w:pPr>
            <w:r w:rsidRPr="00674745">
              <w:rPr>
                <w:rFonts w:asciiTheme="majorHAnsi" w:hAnsiTheme="majorHAnsi"/>
                <w:b/>
                <w:bCs/>
                <w:sz w:val="22"/>
                <w:szCs w:val="22"/>
              </w:rPr>
              <w:t xml:space="preserve">                                                                                                  </w:t>
            </w:r>
          </w:p>
          <w:p w14:paraId="75600349" w14:textId="77777777" w:rsidR="00DF3E5C" w:rsidRPr="00674745" w:rsidRDefault="00DF3E5C" w:rsidP="00AB25CC">
            <w:pPr>
              <w:rPr>
                <w:rFonts w:asciiTheme="majorHAnsi" w:hAnsiTheme="majorHAnsi"/>
                <w:sz w:val="22"/>
                <w:szCs w:val="22"/>
              </w:rPr>
            </w:pPr>
          </w:p>
          <w:p w14:paraId="7F6AF656" w14:textId="77777777" w:rsidR="00982647" w:rsidRPr="00674745" w:rsidRDefault="00982647" w:rsidP="00AB25CC">
            <w:pPr>
              <w:rPr>
                <w:rFonts w:asciiTheme="majorHAnsi" w:hAnsiTheme="majorHAnsi"/>
                <w:sz w:val="22"/>
                <w:szCs w:val="22"/>
              </w:rPr>
            </w:pPr>
          </w:p>
        </w:tc>
        <w:tc>
          <w:tcPr>
            <w:tcW w:w="236" w:type="dxa"/>
          </w:tcPr>
          <w:p w14:paraId="457933F5" w14:textId="77777777" w:rsidR="00DF3E5C" w:rsidRPr="00674745" w:rsidRDefault="00DF3E5C" w:rsidP="00AB25CC">
            <w:pPr>
              <w:rPr>
                <w:rFonts w:asciiTheme="majorHAnsi" w:hAnsiTheme="majorHAnsi"/>
                <w:sz w:val="22"/>
                <w:szCs w:val="22"/>
              </w:rPr>
            </w:pPr>
          </w:p>
        </w:tc>
        <w:tc>
          <w:tcPr>
            <w:tcW w:w="667" w:type="dxa"/>
          </w:tcPr>
          <w:p w14:paraId="55CB1B70" w14:textId="77777777" w:rsidR="00DF3E5C" w:rsidRPr="00674745" w:rsidRDefault="00DF3E5C" w:rsidP="00AB25CC">
            <w:pPr>
              <w:rPr>
                <w:rFonts w:asciiTheme="majorHAnsi" w:hAnsiTheme="majorHAnsi"/>
                <w:sz w:val="22"/>
                <w:szCs w:val="22"/>
              </w:rPr>
            </w:pPr>
          </w:p>
          <w:p w14:paraId="6BE884EE" w14:textId="77777777" w:rsidR="00DF3E5C" w:rsidRPr="00674745" w:rsidRDefault="00DF3E5C" w:rsidP="00AB25CC">
            <w:pPr>
              <w:ind w:left="1006"/>
              <w:rPr>
                <w:rFonts w:asciiTheme="majorHAnsi" w:hAnsiTheme="majorHAnsi"/>
                <w:b/>
                <w:bCs/>
                <w:color w:val="FF0000"/>
                <w:sz w:val="22"/>
                <w:szCs w:val="22"/>
              </w:rPr>
            </w:pPr>
            <w:r w:rsidRPr="00674745">
              <w:rPr>
                <w:rFonts w:asciiTheme="majorHAnsi" w:hAnsiTheme="majorHAnsi"/>
                <w:b/>
                <w:bCs/>
                <w:color w:val="FF0000"/>
                <w:sz w:val="22"/>
                <w:szCs w:val="22"/>
              </w:rPr>
              <w:t xml:space="preserve">                      </w:t>
            </w:r>
          </w:p>
          <w:p w14:paraId="52409838" w14:textId="77777777" w:rsidR="00DF3E5C" w:rsidRPr="00674745" w:rsidRDefault="00DF3E5C" w:rsidP="00AB25CC">
            <w:pPr>
              <w:ind w:left="1006"/>
              <w:rPr>
                <w:rFonts w:asciiTheme="majorHAnsi" w:hAnsiTheme="majorHAnsi"/>
                <w:b/>
                <w:bCs/>
                <w:color w:val="FF0000"/>
                <w:sz w:val="22"/>
                <w:szCs w:val="22"/>
              </w:rPr>
            </w:pPr>
          </w:p>
          <w:p w14:paraId="131C7CA1" w14:textId="77777777" w:rsidR="00DF3E5C" w:rsidRPr="00674745" w:rsidRDefault="00DF3E5C" w:rsidP="00AB25CC">
            <w:pPr>
              <w:ind w:left="1006"/>
              <w:rPr>
                <w:rFonts w:asciiTheme="majorHAnsi" w:hAnsiTheme="majorHAnsi"/>
                <w:b/>
                <w:bCs/>
                <w:color w:val="FF0000"/>
                <w:sz w:val="22"/>
                <w:szCs w:val="22"/>
              </w:rPr>
            </w:pPr>
          </w:p>
          <w:p w14:paraId="46E5EFA0" w14:textId="77777777" w:rsidR="00DF3E5C" w:rsidRPr="00674745" w:rsidRDefault="00DF3E5C" w:rsidP="00AB25CC">
            <w:pPr>
              <w:ind w:left="1006"/>
              <w:rPr>
                <w:rFonts w:asciiTheme="majorHAnsi" w:hAnsiTheme="majorHAnsi"/>
                <w:b/>
                <w:bCs/>
                <w:color w:val="FF0000"/>
                <w:sz w:val="22"/>
                <w:szCs w:val="22"/>
              </w:rPr>
            </w:pPr>
          </w:p>
          <w:p w14:paraId="7E269D5F" w14:textId="77777777" w:rsidR="00DF3E5C" w:rsidRPr="00674745" w:rsidRDefault="00DF3E5C" w:rsidP="00AB25CC">
            <w:pPr>
              <w:ind w:left="1006"/>
              <w:rPr>
                <w:rFonts w:asciiTheme="majorHAnsi" w:hAnsiTheme="majorHAnsi"/>
                <w:b/>
                <w:bCs/>
                <w:color w:val="FF0000"/>
                <w:sz w:val="22"/>
                <w:szCs w:val="22"/>
              </w:rPr>
            </w:pPr>
          </w:p>
          <w:p w14:paraId="2A7033F5" w14:textId="77777777" w:rsidR="00DF3E5C" w:rsidRPr="00674745" w:rsidRDefault="00DF3E5C" w:rsidP="00AB25CC">
            <w:pPr>
              <w:ind w:left="1006"/>
              <w:rPr>
                <w:rFonts w:asciiTheme="majorHAnsi" w:hAnsiTheme="majorHAnsi"/>
                <w:b/>
                <w:bCs/>
                <w:color w:val="FF0000"/>
                <w:sz w:val="22"/>
                <w:szCs w:val="22"/>
              </w:rPr>
            </w:pPr>
          </w:p>
          <w:p w14:paraId="2D860DF4" w14:textId="77777777" w:rsidR="00DF3E5C" w:rsidRPr="00674745" w:rsidRDefault="00DF3E5C" w:rsidP="00AB25CC">
            <w:pPr>
              <w:ind w:left="1006"/>
              <w:rPr>
                <w:rFonts w:asciiTheme="majorHAnsi" w:hAnsiTheme="majorHAnsi"/>
                <w:b/>
                <w:bCs/>
                <w:color w:val="FF0000"/>
                <w:sz w:val="22"/>
                <w:szCs w:val="22"/>
              </w:rPr>
            </w:pPr>
          </w:p>
          <w:p w14:paraId="0AD21C37" w14:textId="77777777" w:rsidR="00DF3E5C" w:rsidRPr="00E818D5" w:rsidRDefault="00DF3E5C" w:rsidP="00AB25CC">
            <w:pPr>
              <w:ind w:left="1006"/>
              <w:rPr>
                <w:rFonts w:asciiTheme="majorHAnsi" w:hAnsiTheme="majorHAnsi"/>
                <w:sz w:val="22"/>
                <w:szCs w:val="22"/>
              </w:rPr>
            </w:pPr>
            <w:r w:rsidRPr="00674745">
              <w:rPr>
                <w:rFonts w:asciiTheme="majorHAnsi" w:hAnsiTheme="majorHAnsi"/>
                <w:b/>
                <w:bCs/>
                <w:color w:val="FF0000"/>
                <w:sz w:val="22"/>
                <w:szCs w:val="22"/>
              </w:rPr>
              <w:t xml:space="preserve"> </w:t>
            </w:r>
            <w:r w:rsidRPr="00674745">
              <w:rPr>
                <w:rFonts w:asciiTheme="majorHAnsi" w:hAnsiTheme="majorHAnsi"/>
                <w:b/>
                <w:bCs/>
                <w:sz w:val="22"/>
                <w:szCs w:val="22"/>
              </w:rPr>
              <w:t xml:space="preserve">                      </w:t>
            </w:r>
          </w:p>
        </w:tc>
      </w:tr>
    </w:tbl>
    <w:p w14:paraId="1DFF6833" w14:textId="769724E6" w:rsidR="00DD067F" w:rsidRPr="00A13F55" w:rsidRDefault="00DF3D75" w:rsidP="009600BC">
      <w:pPr>
        <w:autoSpaceDE w:val="0"/>
        <w:autoSpaceDN w:val="0"/>
        <w:adjustRightInd w:val="0"/>
        <w:jc w:val="both"/>
        <w:rPr>
          <w:rFonts w:asciiTheme="majorHAnsi" w:hAnsiTheme="majorHAnsi"/>
          <w:b/>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E1614C">
        <w:rPr>
          <w:rFonts w:asciiTheme="majorHAnsi" w:hAnsiTheme="majorHAnsi"/>
          <w:b/>
          <w:sz w:val="22"/>
          <w:szCs w:val="22"/>
        </w:rPr>
        <w:t xml:space="preserve">την </w:t>
      </w:r>
      <w:r w:rsidR="002C1751">
        <w:rPr>
          <w:rFonts w:asciiTheme="majorHAnsi" w:hAnsiTheme="majorHAnsi"/>
          <w:b/>
          <w:sz w:val="22"/>
          <w:szCs w:val="22"/>
        </w:rPr>
        <w:t xml:space="preserve">προμήθεια </w:t>
      </w:r>
      <w:r w:rsidR="002C1751">
        <w:rPr>
          <w:rFonts w:asciiTheme="majorHAnsi" w:hAnsiTheme="majorHAnsi" w:cs="Tahoma"/>
          <w:b/>
          <w:bCs/>
          <w:sz w:val="22"/>
          <w:szCs w:val="22"/>
        </w:rPr>
        <w:t>ημερολογίων έτους 2025 και ειδών αρχείου, για τις ανάγκες του Πανεπιστημίου Κρήτης στο Ηράκλειο</w:t>
      </w:r>
      <w:r w:rsidR="00A13F55" w:rsidRPr="00A13F55">
        <w:rPr>
          <w:rFonts w:asciiTheme="majorHAnsi" w:hAnsiTheme="majorHAnsi"/>
          <w:b/>
          <w:sz w:val="22"/>
          <w:szCs w:val="22"/>
        </w:rPr>
        <w:t>.</w:t>
      </w:r>
    </w:p>
    <w:p w14:paraId="619B7FAE" w14:textId="77777777" w:rsidR="000C3D6A" w:rsidRPr="00E818D5" w:rsidRDefault="000C3D6A" w:rsidP="009600BC">
      <w:pPr>
        <w:autoSpaceDE w:val="0"/>
        <w:autoSpaceDN w:val="0"/>
        <w:adjustRightInd w:val="0"/>
        <w:jc w:val="both"/>
        <w:rPr>
          <w:rFonts w:asciiTheme="majorHAnsi" w:hAnsiTheme="majorHAnsi"/>
          <w:b/>
          <w:sz w:val="22"/>
          <w:szCs w:val="22"/>
        </w:rPr>
      </w:pPr>
    </w:p>
    <w:p w14:paraId="7A76A155" w14:textId="77777777"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14:paraId="34182853" w14:textId="77777777"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493" w:type="dxa"/>
        <w:tblLayout w:type="fixed"/>
        <w:tblLook w:val="04A0" w:firstRow="1" w:lastRow="0" w:firstColumn="1" w:lastColumn="0" w:noHBand="0" w:noVBand="1"/>
      </w:tblPr>
      <w:tblGrid>
        <w:gridCol w:w="4928"/>
        <w:gridCol w:w="4565"/>
      </w:tblGrid>
      <w:tr w:rsidR="00DF3D75" w:rsidRPr="00E818D5" w14:paraId="723C59BC" w14:textId="77777777" w:rsidTr="000C3D6A">
        <w:tc>
          <w:tcPr>
            <w:tcW w:w="4928" w:type="dxa"/>
          </w:tcPr>
          <w:p w14:paraId="1DCFC81A" w14:textId="77777777"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565" w:type="dxa"/>
            <w:vAlign w:val="center"/>
          </w:tcPr>
          <w:p w14:paraId="473C6004"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14:paraId="78E16580" w14:textId="77777777" w:rsidTr="000C3D6A">
        <w:tc>
          <w:tcPr>
            <w:tcW w:w="4928" w:type="dxa"/>
          </w:tcPr>
          <w:p w14:paraId="104B6ACD" w14:textId="77777777"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565" w:type="dxa"/>
            <w:vAlign w:val="center"/>
          </w:tcPr>
          <w:p w14:paraId="384CE45C" w14:textId="108FFA91" w:rsidR="00DC49A0" w:rsidRPr="002C1751" w:rsidRDefault="002C1751" w:rsidP="00273676">
            <w:pPr>
              <w:spacing w:after="120"/>
              <w:contextualSpacing/>
              <w:rPr>
                <w:rFonts w:asciiTheme="majorHAnsi" w:hAnsiTheme="majorHAnsi" w:cstheme="minorHAnsi"/>
                <w:sz w:val="22"/>
                <w:szCs w:val="22"/>
                <w:highlight w:val="yellow"/>
              </w:rPr>
            </w:pPr>
            <w:r w:rsidRPr="00BC38F6">
              <w:rPr>
                <w:rFonts w:asciiTheme="majorHAnsi" w:hAnsiTheme="majorHAnsi" w:cstheme="minorHAnsi"/>
                <w:sz w:val="22"/>
                <w:szCs w:val="22"/>
                <w:lang w:val="en-US"/>
              </w:rPr>
              <w:t>1020.E00291.0001</w:t>
            </w:r>
          </w:p>
        </w:tc>
      </w:tr>
      <w:tr w:rsidR="00E818D5" w:rsidRPr="00E818D5" w14:paraId="3A5687CD" w14:textId="77777777" w:rsidTr="000C3D6A">
        <w:tc>
          <w:tcPr>
            <w:tcW w:w="4928" w:type="dxa"/>
          </w:tcPr>
          <w:p w14:paraId="79FFD5A9" w14:textId="77777777" w:rsidR="00E818D5" w:rsidRPr="00E818D5" w:rsidRDefault="00013A02" w:rsidP="00E818D5">
            <w:pPr>
              <w:rPr>
                <w:b/>
                <w:sz w:val="22"/>
                <w:szCs w:val="22"/>
              </w:rPr>
            </w:pPr>
            <w:r>
              <w:rPr>
                <w:b/>
                <w:sz w:val="22"/>
                <w:szCs w:val="22"/>
              </w:rPr>
              <w:t>ΚΑΕ</w:t>
            </w:r>
          </w:p>
        </w:tc>
        <w:tc>
          <w:tcPr>
            <w:tcW w:w="4565" w:type="dxa"/>
          </w:tcPr>
          <w:p w14:paraId="66B49F77" w14:textId="40982629" w:rsidR="00E818D5" w:rsidRPr="00D05043" w:rsidRDefault="002C1751" w:rsidP="00D05043">
            <w:pPr>
              <w:spacing w:after="120"/>
              <w:contextualSpacing/>
              <w:rPr>
                <w:rFonts w:asciiTheme="majorHAnsi" w:hAnsiTheme="majorHAnsi" w:cstheme="minorHAnsi"/>
                <w:sz w:val="22"/>
                <w:szCs w:val="22"/>
              </w:rPr>
            </w:pPr>
            <w:r>
              <w:rPr>
                <w:rFonts w:asciiTheme="majorHAnsi" w:hAnsiTheme="majorHAnsi" w:cstheme="minorHAnsi"/>
                <w:sz w:val="22"/>
                <w:szCs w:val="22"/>
              </w:rPr>
              <w:t>1261</w:t>
            </w:r>
          </w:p>
        </w:tc>
      </w:tr>
      <w:tr w:rsidR="00DF3D75" w:rsidRPr="00E818D5" w14:paraId="1C4460C2" w14:textId="77777777" w:rsidTr="000C3D6A">
        <w:tc>
          <w:tcPr>
            <w:tcW w:w="4928" w:type="dxa"/>
          </w:tcPr>
          <w:p w14:paraId="24A488B5" w14:textId="77777777" w:rsidR="00DF3D75" w:rsidRPr="00E818D5" w:rsidRDefault="00DF3D75" w:rsidP="006C141F">
            <w:pPr>
              <w:spacing w:after="120"/>
              <w:contextualSpacing/>
              <w:jc w:val="both"/>
              <w:rPr>
                <w:rFonts w:asciiTheme="majorHAnsi" w:hAnsiTheme="majorHAnsi" w:cstheme="minorHAnsi"/>
                <w:sz w:val="22"/>
                <w:szCs w:val="22"/>
              </w:rPr>
            </w:pPr>
            <w:proofErr w:type="gramStart"/>
            <w:r w:rsidRPr="00E818D5">
              <w:rPr>
                <w:rFonts w:asciiTheme="majorHAnsi" w:hAnsiTheme="majorHAnsi" w:cstheme="minorHAnsi"/>
                <w:b/>
                <w:bCs/>
                <w:sz w:val="22"/>
                <w:szCs w:val="22"/>
                <w:lang w:val="en-US"/>
              </w:rPr>
              <w:t>CPV :</w:t>
            </w:r>
            <w:proofErr w:type="gramEnd"/>
          </w:p>
        </w:tc>
        <w:tc>
          <w:tcPr>
            <w:tcW w:w="4565" w:type="dxa"/>
            <w:vAlign w:val="center"/>
          </w:tcPr>
          <w:p w14:paraId="571D5B4C" w14:textId="41FEE7B6" w:rsidR="00DF3D75" w:rsidRPr="000768BA" w:rsidRDefault="00E1614C" w:rsidP="00E1614C">
            <w:pPr>
              <w:autoSpaceDE w:val="0"/>
              <w:autoSpaceDN w:val="0"/>
              <w:adjustRightInd w:val="0"/>
              <w:jc w:val="both"/>
              <w:rPr>
                <w:rFonts w:asciiTheme="majorHAnsi" w:hAnsiTheme="majorHAnsi" w:cstheme="minorHAnsi"/>
                <w:sz w:val="22"/>
                <w:szCs w:val="22"/>
              </w:rPr>
            </w:pPr>
            <w:r w:rsidRPr="002F666A">
              <w:rPr>
                <w:rFonts w:asciiTheme="majorHAnsi" w:hAnsiTheme="majorHAnsi" w:cstheme="minorHAnsi"/>
                <w:sz w:val="22"/>
                <w:szCs w:val="22"/>
              </w:rPr>
              <w:t>30192700-8</w:t>
            </w:r>
            <w:r w:rsidR="002C1751">
              <w:rPr>
                <w:rFonts w:asciiTheme="majorHAnsi" w:hAnsiTheme="majorHAnsi" w:cstheme="minorHAnsi"/>
                <w:sz w:val="22"/>
                <w:szCs w:val="22"/>
              </w:rPr>
              <w:t xml:space="preserve"> &amp; 30199792-8</w:t>
            </w:r>
          </w:p>
        </w:tc>
      </w:tr>
      <w:tr w:rsidR="00DF3D75" w:rsidRPr="00E818D5" w14:paraId="23CE78CC" w14:textId="77777777" w:rsidTr="000C3D6A">
        <w:tc>
          <w:tcPr>
            <w:tcW w:w="4928" w:type="dxa"/>
            <w:vAlign w:val="center"/>
          </w:tcPr>
          <w:p w14:paraId="0640A66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565" w:type="dxa"/>
            <w:vAlign w:val="center"/>
          </w:tcPr>
          <w:p w14:paraId="793C9289"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14:paraId="0198C33B" w14:textId="77777777" w:rsidTr="000C3D6A">
        <w:tc>
          <w:tcPr>
            <w:tcW w:w="4928" w:type="dxa"/>
            <w:vAlign w:val="center"/>
          </w:tcPr>
          <w:p w14:paraId="42FCFAA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565" w:type="dxa"/>
            <w:vAlign w:val="center"/>
          </w:tcPr>
          <w:p w14:paraId="7E28E2FB" w14:textId="441D3E4C" w:rsidR="00DF3D75" w:rsidRPr="000768BA" w:rsidRDefault="00E1614C"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1.</w:t>
            </w:r>
            <w:r w:rsidR="002C1751">
              <w:rPr>
                <w:rFonts w:asciiTheme="majorHAnsi" w:hAnsiTheme="majorHAnsi" w:cstheme="minorHAnsi"/>
                <w:b/>
                <w:sz w:val="22"/>
                <w:szCs w:val="22"/>
              </w:rPr>
              <w:t>591,50</w:t>
            </w:r>
            <w:r w:rsidR="000768BA">
              <w:rPr>
                <w:rFonts w:asciiTheme="majorHAnsi" w:hAnsiTheme="majorHAnsi" w:cstheme="minorHAnsi"/>
                <w:b/>
                <w:sz w:val="22"/>
                <w:szCs w:val="22"/>
              </w:rPr>
              <w:t>€</w:t>
            </w:r>
          </w:p>
        </w:tc>
      </w:tr>
      <w:tr w:rsidR="00DF3D75" w:rsidRPr="00E818D5" w14:paraId="6F671DEC" w14:textId="77777777" w:rsidTr="000C3D6A">
        <w:tc>
          <w:tcPr>
            <w:tcW w:w="4928" w:type="dxa"/>
            <w:vAlign w:val="center"/>
          </w:tcPr>
          <w:p w14:paraId="5C864E4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565" w:type="dxa"/>
            <w:vAlign w:val="center"/>
          </w:tcPr>
          <w:p w14:paraId="2775DB34" w14:textId="542D4F2D" w:rsidR="00DF3D75" w:rsidRPr="00E818D5" w:rsidRDefault="00875F80"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27</w:t>
            </w:r>
            <w:r w:rsidR="00676436">
              <w:rPr>
                <w:rFonts w:asciiTheme="majorHAnsi" w:hAnsiTheme="majorHAnsi" w:cstheme="minorHAnsi"/>
                <w:b/>
                <w:sz w:val="22"/>
                <w:szCs w:val="22"/>
              </w:rPr>
              <w:t>/</w:t>
            </w:r>
            <w:r>
              <w:rPr>
                <w:rFonts w:asciiTheme="majorHAnsi" w:hAnsiTheme="majorHAnsi" w:cstheme="minorHAnsi"/>
                <w:b/>
                <w:sz w:val="22"/>
                <w:szCs w:val="22"/>
              </w:rPr>
              <w:t>11</w:t>
            </w:r>
            <w:r w:rsidR="00676436">
              <w:rPr>
                <w:rFonts w:asciiTheme="majorHAnsi" w:hAnsiTheme="majorHAnsi" w:cstheme="minorHAnsi"/>
                <w:b/>
                <w:sz w:val="22"/>
                <w:szCs w:val="22"/>
              </w:rPr>
              <w:t>/202</w:t>
            </w:r>
            <w:r w:rsidR="002C1751">
              <w:rPr>
                <w:rFonts w:asciiTheme="majorHAnsi" w:hAnsiTheme="majorHAnsi" w:cstheme="minorHAnsi"/>
                <w:b/>
                <w:sz w:val="22"/>
                <w:szCs w:val="22"/>
              </w:rPr>
              <w:t>4</w:t>
            </w:r>
            <w:r w:rsidR="008D0E9B">
              <w:rPr>
                <w:rFonts w:asciiTheme="majorHAnsi" w:hAnsiTheme="majorHAnsi" w:cstheme="minorHAnsi"/>
                <w:b/>
                <w:sz w:val="22"/>
                <w:szCs w:val="22"/>
              </w:rPr>
              <w:t xml:space="preserve"> έως τις 14:00</w:t>
            </w:r>
          </w:p>
        </w:tc>
      </w:tr>
      <w:tr w:rsidR="00DF3D75" w:rsidRPr="00E818D5" w14:paraId="4B000B1E" w14:textId="77777777" w:rsidTr="000C3D6A">
        <w:tc>
          <w:tcPr>
            <w:tcW w:w="4928" w:type="dxa"/>
            <w:vAlign w:val="center"/>
          </w:tcPr>
          <w:p w14:paraId="61F3E43D"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565" w:type="dxa"/>
            <w:vAlign w:val="center"/>
          </w:tcPr>
          <w:p w14:paraId="6487DB9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5BB760E1" w14:textId="77777777" w:rsidR="00DF3D75" w:rsidRPr="00E818D5" w:rsidRDefault="00DF3D75" w:rsidP="00DF3D75">
      <w:pPr>
        <w:pStyle w:val="a4"/>
        <w:spacing w:line="280" w:lineRule="atLeast"/>
        <w:ind w:right="-285"/>
        <w:jc w:val="center"/>
        <w:rPr>
          <w:rFonts w:asciiTheme="majorHAnsi" w:hAnsiTheme="majorHAnsi"/>
          <w:b/>
          <w:sz w:val="22"/>
          <w:szCs w:val="22"/>
        </w:rPr>
      </w:pPr>
    </w:p>
    <w:p w14:paraId="69206FED" w14:textId="77777777"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14:paraId="1C72D308" w14:textId="7518D6E7"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w:t>
      </w:r>
      <w:r w:rsidR="00A13F55">
        <w:rPr>
          <w:rFonts w:asciiTheme="majorHAnsi" w:hAnsiTheme="majorHAnsi" w:cstheme="minorHAnsi"/>
          <w:sz w:val="22"/>
          <w:szCs w:val="22"/>
        </w:rPr>
        <w:t>μετά από απόφαση Πρύτανη με αρ. πρωτ</w:t>
      </w:r>
      <w:r w:rsidR="00A13F55" w:rsidRPr="00674745">
        <w:rPr>
          <w:rFonts w:asciiTheme="majorHAnsi" w:hAnsiTheme="majorHAnsi" w:cstheme="minorHAnsi"/>
          <w:sz w:val="22"/>
          <w:szCs w:val="22"/>
        </w:rPr>
        <w:t xml:space="preserve">. </w:t>
      </w:r>
      <w:r w:rsidR="00674745" w:rsidRPr="00674745">
        <w:rPr>
          <w:rFonts w:asciiTheme="majorHAnsi" w:hAnsiTheme="majorHAnsi" w:cstheme="minorHAnsi"/>
          <w:sz w:val="22"/>
          <w:szCs w:val="22"/>
        </w:rPr>
        <w:t xml:space="preserve">25268/14-11-2024 </w:t>
      </w:r>
      <w:r w:rsidR="00A13F55" w:rsidRPr="00674745">
        <w:rPr>
          <w:rFonts w:asciiTheme="majorHAnsi" w:hAnsiTheme="majorHAnsi" w:cstheme="minorHAnsi"/>
          <w:sz w:val="22"/>
          <w:szCs w:val="22"/>
        </w:rPr>
        <w:t xml:space="preserve">και ΑΔΑ </w:t>
      </w:r>
      <w:r w:rsidR="00674745" w:rsidRPr="00674745">
        <w:rPr>
          <w:rFonts w:asciiTheme="majorHAnsi" w:hAnsiTheme="majorHAnsi" w:cstheme="minorHAnsi"/>
          <w:sz w:val="22"/>
          <w:szCs w:val="22"/>
        </w:rPr>
        <w:t>Ψ6ΗΕ469Β7Γ-ΦΒΣ</w:t>
      </w:r>
      <w:r w:rsidR="008C436A" w:rsidRPr="00674745">
        <w:rPr>
          <w:rFonts w:asciiTheme="majorHAnsi" w:hAnsiTheme="majorHAnsi" w:cstheme="minorHAnsi"/>
          <w:sz w:val="22"/>
          <w:szCs w:val="22"/>
        </w:rPr>
        <w:t>,</w:t>
      </w:r>
      <w:r w:rsidR="00A13F55" w:rsidRPr="00674745">
        <w:rPr>
          <w:rFonts w:asciiTheme="majorHAnsi" w:hAnsiTheme="majorHAnsi" w:cstheme="minorHAnsi"/>
          <w:sz w:val="22"/>
          <w:szCs w:val="22"/>
        </w:rPr>
        <w:t xml:space="preserve"> </w:t>
      </w:r>
      <w:r w:rsidRPr="00674745">
        <w:rPr>
          <w:rFonts w:asciiTheme="majorHAnsi" w:hAnsiTheme="majorHAnsi" w:cstheme="minorHAnsi"/>
          <w:sz w:val="22"/>
          <w:szCs w:val="22"/>
        </w:rPr>
        <w:t>προβαίνει</w:t>
      </w:r>
      <w:r w:rsidRPr="00E818D5">
        <w:rPr>
          <w:rFonts w:asciiTheme="majorHAnsi" w:hAnsiTheme="majorHAnsi" w:cstheme="minorHAnsi"/>
          <w:sz w:val="22"/>
          <w:szCs w:val="22"/>
        </w:rPr>
        <w:t xml:space="preserve">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7B3E84">
        <w:rPr>
          <w:rFonts w:asciiTheme="majorHAnsi" w:hAnsiTheme="majorHAnsi" w:cstheme="minorHAnsi"/>
          <w:sz w:val="22"/>
          <w:szCs w:val="22"/>
        </w:rPr>
        <w:t xml:space="preserve">την </w:t>
      </w:r>
      <w:r w:rsidR="002C1751">
        <w:rPr>
          <w:rFonts w:asciiTheme="majorHAnsi" w:hAnsiTheme="majorHAnsi"/>
          <w:b/>
          <w:sz w:val="22"/>
          <w:szCs w:val="22"/>
        </w:rPr>
        <w:t xml:space="preserve">προμήθεια </w:t>
      </w:r>
      <w:r w:rsidR="002C1751">
        <w:rPr>
          <w:rFonts w:asciiTheme="majorHAnsi" w:hAnsiTheme="majorHAnsi" w:cs="Tahoma"/>
          <w:b/>
          <w:bCs/>
          <w:sz w:val="22"/>
          <w:szCs w:val="22"/>
        </w:rPr>
        <w:t>ημερολογίων έτους 2025 και ειδών αρχείου, για τις ανάγκες του Πανεπιστημίου Κρήτης στο Ηράκλειο</w:t>
      </w:r>
      <w:r w:rsidR="00417B57" w:rsidRPr="00E818D5">
        <w:rPr>
          <w:rFonts w:asciiTheme="majorHAnsi" w:hAnsiTheme="majorHAnsi"/>
          <w:b/>
          <w:sz w:val="22"/>
          <w:szCs w:val="22"/>
        </w:rPr>
        <w:t>.</w:t>
      </w:r>
    </w:p>
    <w:p w14:paraId="7C169E03" w14:textId="77777777"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14:paraId="0AB8DD91" w14:textId="1B20F855" w:rsidR="003E7A29" w:rsidRPr="00D05043" w:rsidRDefault="00DF3D75" w:rsidP="00D05043">
      <w:pPr>
        <w:pStyle w:val="Default"/>
        <w:jc w:val="both"/>
        <w:rPr>
          <w:rFonts w:asciiTheme="majorHAnsi" w:hAnsiTheme="majorHAnsi" w:cstheme="min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2C1751">
        <w:rPr>
          <w:rFonts w:asciiTheme="majorHAnsi" w:hAnsiTheme="majorHAnsi" w:cstheme="minorHAnsi"/>
          <w:sz w:val="22"/>
          <w:szCs w:val="22"/>
        </w:rPr>
        <w:t>1.591,50</w:t>
      </w:r>
      <w:r w:rsidRPr="00E818D5">
        <w:rPr>
          <w:rFonts w:asciiTheme="majorHAnsi" w:hAnsiTheme="majorHAnsi" w:cstheme="minorHAnsi"/>
          <w:sz w:val="22"/>
          <w:szCs w:val="22"/>
        </w:rPr>
        <w:t>€,  συμπεριλαμβανομένου Φ.Π.Α</w:t>
      </w:r>
      <w:r w:rsidR="00E1614C">
        <w:rPr>
          <w:rFonts w:asciiTheme="majorHAnsi" w:hAnsiTheme="majorHAnsi" w:cstheme="minorHAnsi"/>
          <w:sz w:val="22"/>
          <w:szCs w:val="22"/>
        </w:rPr>
        <w:t>.</w:t>
      </w:r>
      <w:r w:rsidR="003E7A29" w:rsidRPr="00D05043">
        <w:rPr>
          <w:rFonts w:asciiTheme="majorHAnsi" w:hAnsiTheme="majorHAnsi" w:cstheme="minorHAnsi"/>
          <w:sz w:val="22"/>
          <w:szCs w:val="22"/>
        </w:rPr>
        <w:t xml:space="preserve"> Η δαπάνη θα βαρύνει τις Πιστώσεις του Τακτικού Προϋπολογισμού (ΚΑΕ </w:t>
      </w:r>
      <w:r w:rsidR="00E1614C">
        <w:rPr>
          <w:rFonts w:asciiTheme="majorHAnsi" w:hAnsiTheme="majorHAnsi" w:cstheme="minorHAnsi"/>
          <w:sz w:val="22"/>
          <w:szCs w:val="22"/>
        </w:rPr>
        <w:t>1</w:t>
      </w:r>
      <w:r w:rsidR="00354ED1" w:rsidRPr="00D05043">
        <w:rPr>
          <w:rFonts w:asciiTheme="majorHAnsi" w:hAnsiTheme="majorHAnsi" w:cstheme="minorHAnsi"/>
          <w:sz w:val="22"/>
          <w:szCs w:val="22"/>
        </w:rPr>
        <w:t>2</w:t>
      </w:r>
      <w:r w:rsidR="00E1614C">
        <w:rPr>
          <w:rFonts w:asciiTheme="majorHAnsi" w:hAnsiTheme="majorHAnsi" w:cstheme="minorHAnsi"/>
          <w:sz w:val="22"/>
          <w:szCs w:val="22"/>
        </w:rPr>
        <w:t>61</w:t>
      </w:r>
      <w:r w:rsidR="003E7A29" w:rsidRPr="00D05043">
        <w:rPr>
          <w:rFonts w:asciiTheme="majorHAnsi" w:hAnsiTheme="majorHAnsi" w:cstheme="minorHAnsi"/>
          <w:sz w:val="22"/>
          <w:szCs w:val="22"/>
        </w:rPr>
        <w:t>) του</w:t>
      </w:r>
      <w:r w:rsidR="00354ED1" w:rsidRPr="00D05043">
        <w:rPr>
          <w:rFonts w:asciiTheme="majorHAnsi" w:hAnsiTheme="majorHAnsi" w:cstheme="minorHAnsi"/>
          <w:sz w:val="22"/>
          <w:szCs w:val="22"/>
        </w:rPr>
        <w:t xml:space="preserve"> </w:t>
      </w:r>
      <w:r w:rsidR="00E1614C">
        <w:rPr>
          <w:rFonts w:asciiTheme="majorHAnsi" w:hAnsiTheme="majorHAnsi" w:cstheme="minorHAnsi"/>
          <w:sz w:val="22"/>
          <w:szCs w:val="22"/>
        </w:rPr>
        <w:t xml:space="preserve">εκάστοτε </w:t>
      </w:r>
      <w:r w:rsidR="003E7A29" w:rsidRPr="00D05043">
        <w:rPr>
          <w:rFonts w:asciiTheme="majorHAnsi" w:hAnsiTheme="majorHAnsi" w:cstheme="minorHAnsi"/>
          <w:sz w:val="22"/>
          <w:szCs w:val="22"/>
        </w:rPr>
        <w:t>τμήματος.</w:t>
      </w:r>
      <w:r w:rsidR="001517BA" w:rsidRPr="00D05043">
        <w:rPr>
          <w:rFonts w:asciiTheme="majorHAnsi" w:hAnsiTheme="majorHAnsi" w:cstheme="minorHAnsi"/>
          <w:sz w:val="22"/>
          <w:szCs w:val="22"/>
        </w:rPr>
        <w:t xml:space="preserve"> Εγκεκριμένο αίτημα στο </w:t>
      </w:r>
      <w:r w:rsidR="001517BA" w:rsidRPr="008C436A">
        <w:rPr>
          <w:rFonts w:asciiTheme="majorHAnsi" w:hAnsiTheme="majorHAnsi" w:cstheme="minorHAnsi"/>
          <w:sz w:val="22"/>
          <w:szCs w:val="22"/>
        </w:rPr>
        <w:t xml:space="preserve">ΚΗΜΔΗΣ </w:t>
      </w:r>
      <w:r w:rsidR="00674745" w:rsidRPr="00674745">
        <w:rPr>
          <w:rFonts w:asciiTheme="majorHAnsi" w:hAnsiTheme="majorHAnsi" w:cstheme="minorHAnsi"/>
          <w:sz w:val="22"/>
          <w:szCs w:val="22"/>
        </w:rPr>
        <w:t>24REQ015796395 2024-11-19</w:t>
      </w:r>
      <w:r w:rsidR="00A504B6" w:rsidRPr="00674745">
        <w:rPr>
          <w:rFonts w:asciiTheme="majorHAnsi" w:hAnsiTheme="majorHAnsi" w:cstheme="minorHAnsi"/>
          <w:sz w:val="22"/>
          <w:szCs w:val="22"/>
        </w:rPr>
        <w:t xml:space="preserve">, </w:t>
      </w:r>
      <w:r w:rsidR="00354ED1" w:rsidRPr="00674745">
        <w:rPr>
          <w:rFonts w:asciiTheme="majorHAnsi" w:hAnsiTheme="majorHAnsi" w:cstheme="minorHAnsi"/>
          <w:sz w:val="22"/>
          <w:szCs w:val="22"/>
        </w:rPr>
        <w:t xml:space="preserve">Απόφαση ανάληψης </w:t>
      </w:r>
      <w:r w:rsidR="001517BA" w:rsidRPr="00674745">
        <w:rPr>
          <w:rFonts w:asciiTheme="majorHAnsi" w:hAnsiTheme="majorHAnsi" w:cstheme="minorHAnsi"/>
          <w:sz w:val="22"/>
          <w:szCs w:val="22"/>
        </w:rPr>
        <w:t xml:space="preserve">υποχρέωσης </w:t>
      </w:r>
      <w:r w:rsidR="00674745" w:rsidRPr="00674745">
        <w:rPr>
          <w:rFonts w:asciiTheme="majorHAnsi" w:hAnsiTheme="majorHAnsi" w:cstheme="minorHAnsi"/>
          <w:sz w:val="22"/>
          <w:szCs w:val="22"/>
        </w:rPr>
        <w:t xml:space="preserve">7423 </w:t>
      </w:r>
      <w:r w:rsidR="001517BA" w:rsidRPr="00674745">
        <w:rPr>
          <w:rFonts w:asciiTheme="majorHAnsi" w:hAnsiTheme="majorHAnsi" w:cstheme="minorHAnsi"/>
          <w:sz w:val="22"/>
          <w:szCs w:val="22"/>
        </w:rPr>
        <w:t xml:space="preserve">με αρ. πρωτ. </w:t>
      </w:r>
      <w:r w:rsidR="00D05043" w:rsidRPr="00674745">
        <w:rPr>
          <w:rFonts w:asciiTheme="majorHAnsi" w:hAnsiTheme="majorHAnsi" w:cstheme="minorHAnsi"/>
          <w:sz w:val="22"/>
          <w:szCs w:val="22"/>
        </w:rPr>
        <w:t xml:space="preserve"> </w:t>
      </w:r>
      <w:r w:rsidR="00674745" w:rsidRPr="00875F80">
        <w:rPr>
          <w:rFonts w:asciiTheme="majorHAnsi" w:hAnsiTheme="majorHAnsi" w:cstheme="minorHAnsi"/>
          <w:sz w:val="22"/>
          <w:szCs w:val="22"/>
        </w:rPr>
        <w:t>25659/18-11-2024</w:t>
      </w:r>
      <w:r w:rsidR="001517BA" w:rsidRPr="00674745">
        <w:rPr>
          <w:rFonts w:asciiTheme="majorHAnsi" w:hAnsiTheme="majorHAnsi" w:cstheme="minorHAnsi"/>
          <w:sz w:val="22"/>
          <w:szCs w:val="22"/>
        </w:rPr>
        <w:t xml:space="preserve"> ΑΔΑ </w:t>
      </w:r>
      <w:r w:rsidR="00674745" w:rsidRPr="00674745">
        <w:rPr>
          <w:rFonts w:asciiTheme="majorHAnsi" w:hAnsiTheme="majorHAnsi" w:cstheme="minorHAnsi"/>
          <w:sz w:val="22"/>
          <w:szCs w:val="22"/>
        </w:rPr>
        <w:t>ΨΨΖ0</w:t>
      </w:r>
      <w:r w:rsidR="00674745" w:rsidRPr="00875F80">
        <w:rPr>
          <w:rFonts w:asciiTheme="majorHAnsi" w:hAnsiTheme="majorHAnsi" w:cstheme="minorHAnsi"/>
          <w:sz w:val="22"/>
          <w:szCs w:val="22"/>
        </w:rPr>
        <w:t>469</w:t>
      </w:r>
      <w:r w:rsidR="00674745" w:rsidRPr="00674745">
        <w:rPr>
          <w:rFonts w:asciiTheme="majorHAnsi" w:hAnsiTheme="majorHAnsi" w:cstheme="minorHAnsi"/>
          <w:sz w:val="22"/>
          <w:szCs w:val="22"/>
        </w:rPr>
        <w:t>Β7Γ</w:t>
      </w:r>
      <w:r w:rsidR="00674745" w:rsidRPr="00875F80">
        <w:rPr>
          <w:rFonts w:asciiTheme="majorHAnsi" w:hAnsiTheme="majorHAnsi" w:cstheme="minorHAnsi"/>
          <w:sz w:val="22"/>
          <w:szCs w:val="22"/>
        </w:rPr>
        <w:t>-21</w:t>
      </w:r>
      <w:r w:rsidR="00674745" w:rsidRPr="00674745">
        <w:rPr>
          <w:rFonts w:asciiTheme="majorHAnsi" w:hAnsiTheme="majorHAnsi" w:cstheme="minorHAnsi"/>
          <w:sz w:val="22"/>
          <w:szCs w:val="22"/>
        </w:rPr>
        <w:t>Υ</w:t>
      </w:r>
      <w:r w:rsidR="00354ED1" w:rsidRPr="00674745">
        <w:rPr>
          <w:rFonts w:asciiTheme="majorHAnsi" w:hAnsiTheme="majorHAnsi" w:cstheme="minorHAnsi"/>
          <w:sz w:val="22"/>
          <w:szCs w:val="22"/>
        </w:rPr>
        <w:t>.</w:t>
      </w:r>
    </w:p>
    <w:p w14:paraId="7118BC8B" w14:textId="77777777" w:rsidR="00336EDF" w:rsidRPr="00E818D5" w:rsidRDefault="00336EDF" w:rsidP="00A504B6">
      <w:pPr>
        <w:pStyle w:val="Default"/>
        <w:jc w:val="both"/>
        <w:rPr>
          <w:rFonts w:asciiTheme="majorHAnsi" w:hAnsiTheme="majorHAnsi" w:cstheme="minorHAnsi"/>
          <w:sz w:val="22"/>
          <w:szCs w:val="22"/>
        </w:rPr>
      </w:pPr>
    </w:p>
    <w:p w14:paraId="5D061B87" w14:textId="77777777" w:rsidR="002C037F"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14:paraId="79763882" w14:textId="77777777" w:rsidR="00D05043" w:rsidRPr="00E818D5" w:rsidRDefault="00D05043" w:rsidP="00E818D5">
      <w:pPr>
        <w:spacing w:after="100"/>
        <w:ind w:right="-285"/>
        <w:contextualSpacing/>
        <w:jc w:val="both"/>
        <w:rPr>
          <w:rFonts w:asciiTheme="majorHAnsi" w:hAnsiTheme="majorHAnsi" w:cstheme="minorHAnsi"/>
          <w:sz w:val="22"/>
          <w:szCs w:val="22"/>
        </w:rPr>
      </w:pPr>
    </w:p>
    <w:p w14:paraId="4E5AEDC6" w14:textId="77777777"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t>Περιεχόμενο και υποβολή προσφορών</w:t>
      </w:r>
    </w:p>
    <w:p w14:paraId="116095B5" w14:textId="3231C1C8"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2C1751">
        <w:rPr>
          <w:rFonts w:asciiTheme="majorHAnsi" w:hAnsiTheme="majorHAnsi" w:cstheme="minorHAnsi"/>
          <w:sz w:val="22"/>
          <w:szCs w:val="22"/>
        </w:rPr>
        <w:t xml:space="preserve">σφραγισμένο </w:t>
      </w:r>
      <w:r w:rsidRPr="00E818D5">
        <w:rPr>
          <w:rFonts w:asciiTheme="majorHAnsi" w:hAnsiTheme="majorHAnsi" w:cstheme="minorHAnsi"/>
          <w:sz w:val="22"/>
          <w:szCs w:val="22"/>
        </w:rPr>
        <w:t xml:space="preserve">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w:t>
      </w:r>
      <w:r w:rsidRPr="00E818D5">
        <w:rPr>
          <w:rFonts w:asciiTheme="majorHAnsi" w:hAnsiTheme="majorHAnsi" w:cstheme="minorHAnsi"/>
          <w:sz w:val="22"/>
          <w:szCs w:val="22"/>
        </w:rPr>
        <w:lastRenderedPageBreak/>
        <w:t xml:space="preserve">Εκδήλωσης Ενδιαφέροντος και θα απευθύνεται στο Τμήμα Προμηθειών του Πανεπιστημίου Κρήτης στο Ηράκλειο. </w:t>
      </w:r>
    </w:p>
    <w:p w14:paraId="415BECE3" w14:textId="256E908E" w:rsidR="00A256AF" w:rsidRPr="00D05043" w:rsidRDefault="00992DFB" w:rsidP="00E818D5">
      <w:pPr>
        <w:ind w:right="-285"/>
        <w:contextualSpacing/>
        <w:jc w:val="both"/>
        <w:rPr>
          <w:rFonts w:asciiTheme="majorHAnsi" w:hAnsiTheme="majorHAnsi" w:cstheme="minorHAnsi"/>
          <w:sz w:val="22"/>
          <w:szCs w:val="22"/>
        </w:rPr>
      </w:pPr>
      <w:r w:rsidRPr="00992DFB">
        <w:rPr>
          <w:rFonts w:asciiTheme="majorHAnsi" w:hAnsiTheme="majorHAnsi" w:cstheme="minorHAnsi"/>
          <w:sz w:val="22"/>
          <w:szCs w:val="22"/>
        </w:rPr>
        <w:t xml:space="preserve">Ο φάκελος της προσφοράς </w:t>
      </w:r>
      <w:r w:rsidRPr="00D05043">
        <w:rPr>
          <w:rFonts w:asciiTheme="majorHAnsi" w:hAnsiTheme="majorHAnsi" w:cstheme="minorHAnsi"/>
          <w:sz w:val="22"/>
          <w:szCs w:val="22"/>
        </w:rPr>
        <w:t>θα περιλαμβάνει Οικονομική προσφορά</w:t>
      </w:r>
      <w:r w:rsidRPr="00992DFB">
        <w:rPr>
          <w:rFonts w:asciiTheme="majorHAnsi" w:hAnsiTheme="majorHAnsi" w:cstheme="minorHAnsi"/>
          <w:sz w:val="22"/>
          <w:szCs w:val="22"/>
        </w:rPr>
        <w:t>, υπογεγραμμένη από τον προσφέροντα ή το νόμιμο αυτού εκπρόσωπο</w:t>
      </w:r>
      <w:r w:rsidR="003E7A29" w:rsidRPr="00992DFB">
        <w:rPr>
          <w:rFonts w:asciiTheme="majorHAnsi" w:hAnsiTheme="majorHAnsi" w:cstheme="minorHAnsi"/>
          <w:sz w:val="22"/>
          <w:szCs w:val="22"/>
        </w:rPr>
        <w:t>.</w:t>
      </w:r>
      <w:r w:rsidR="003E7A29">
        <w:rPr>
          <w:rFonts w:asciiTheme="majorHAnsi" w:hAnsiTheme="majorHAnsi" w:cstheme="minorHAnsi"/>
          <w:sz w:val="22"/>
          <w:szCs w:val="22"/>
        </w:rPr>
        <w:t xml:space="preserve"> </w:t>
      </w:r>
      <w:r w:rsidR="00DF3D75" w:rsidRPr="00D05043">
        <w:rPr>
          <w:rFonts w:asciiTheme="majorHAnsi" w:hAnsiTheme="majorHAnsi" w:cstheme="minorHAnsi"/>
          <w:sz w:val="22"/>
          <w:szCs w:val="22"/>
        </w:rPr>
        <w:t>Οι προσφορές κατατίθενται στο</w:t>
      </w:r>
      <w:r w:rsidR="009E7577" w:rsidRPr="00D05043">
        <w:rPr>
          <w:rFonts w:asciiTheme="majorHAnsi" w:hAnsiTheme="majorHAnsi" w:cstheme="minorHAnsi"/>
          <w:sz w:val="22"/>
          <w:szCs w:val="22"/>
        </w:rPr>
        <w:t xml:space="preserve"> Τμήμα Πρωτοκόλλου, Κτήριο Διο</w:t>
      </w:r>
      <w:r w:rsidR="00DF3D75" w:rsidRPr="00D05043">
        <w:rPr>
          <w:rFonts w:asciiTheme="majorHAnsi" w:hAnsiTheme="majorHAnsi" w:cstheme="minorHAnsi"/>
          <w:sz w:val="22"/>
          <w:szCs w:val="22"/>
        </w:rPr>
        <w:t>ίκησης Ι (Ισόγειο – Γρ</w:t>
      </w:r>
      <w:r w:rsidR="00C245EF" w:rsidRPr="00D05043">
        <w:rPr>
          <w:rFonts w:asciiTheme="majorHAnsi" w:hAnsiTheme="majorHAnsi" w:cstheme="minorHAnsi"/>
          <w:sz w:val="22"/>
          <w:szCs w:val="22"/>
        </w:rPr>
        <w:t>α</w:t>
      </w:r>
      <w:r w:rsidR="00DF3D75" w:rsidRPr="00D05043">
        <w:rPr>
          <w:rFonts w:asciiTheme="majorHAnsi" w:hAnsiTheme="majorHAnsi" w:cstheme="minorHAnsi"/>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287BD8E5" w14:textId="2455CFB2" w:rsidR="009F1ED7" w:rsidRPr="008E5CCC" w:rsidRDefault="009F1ED7" w:rsidP="009F1ED7">
      <w:pPr>
        <w:pStyle w:val="a4"/>
        <w:spacing w:line="240" w:lineRule="auto"/>
        <w:rPr>
          <w:rFonts w:asciiTheme="majorHAnsi" w:hAnsiTheme="majorHAnsi" w:cstheme="minorHAnsi"/>
          <w:sz w:val="22"/>
          <w:szCs w:val="22"/>
        </w:rPr>
      </w:pPr>
      <w:r w:rsidRPr="008E5CCC">
        <w:rPr>
          <w:rFonts w:asciiTheme="majorHAnsi" w:hAnsiTheme="majorHAnsi" w:cstheme="minorHAnsi"/>
          <w:sz w:val="22"/>
          <w:szCs w:val="22"/>
        </w:rPr>
        <w:t xml:space="preserve">Αναλυτικά τα είδη της προμήθειας και οι ζητούμενες ποσότητες, καθώς και οι τεχνικές προδιαγραφές, αναφέρονται στο </w:t>
      </w:r>
      <w:r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283E1365" w14:textId="77777777" w:rsidR="009F1ED7" w:rsidRPr="00E818D5" w:rsidRDefault="009F1ED7" w:rsidP="00E818D5">
      <w:pPr>
        <w:ind w:right="-285"/>
        <w:contextualSpacing/>
        <w:jc w:val="both"/>
        <w:rPr>
          <w:rFonts w:cstheme="minorHAnsi"/>
          <w:b/>
          <w:bCs/>
          <w:sz w:val="22"/>
          <w:szCs w:val="22"/>
        </w:rPr>
      </w:pPr>
    </w:p>
    <w:p w14:paraId="55B7FAEF" w14:textId="4EF765DA" w:rsidR="009F0442" w:rsidRDefault="00DF3D75" w:rsidP="0093507C">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A13F55">
        <w:rPr>
          <w:rFonts w:asciiTheme="majorHAnsi" w:hAnsiTheme="majorHAnsi" w:cstheme="minorHAnsi"/>
          <w:b/>
          <w:sz w:val="22"/>
          <w:szCs w:val="22"/>
        </w:rPr>
        <w:t>1</w:t>
      </w:r>
      <w:r w:rsidR="00E1614C">
        <w:rPr>
          <w:rFonts w:asciiTheme="majorHAnsi" w:hAnsiTheme="majorHAnsi" w:cstheme="minorHAnsi"/>
          <w:b/>
          <w:sz w:val="22"/>
          <w:szCs w:val="22"/>
        </w:rPr>
        <w:t>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14:paraId="3492C3E1" w14:textId="77777777" w:rsidR="0093507C" w:rsidRPr="00E818D5" w:rsidRDefault="0093507C" w:rsidP="0093507C">
      <w:pPr>
        <w:pStyle w:val="a4"/>
        <w:spacing w:line="240" w:lineRule="auto"/>
        <w:ind w:right="-285"/>
        <w:rPr>
          <w:rFonts w:asciiTheme="majorHAnsi" w:hAnsiTheme="majorHAnsi" w:cstheme="minorHAnsi"/>
          <w:b/>
          <w:sz w:val="22"/>
          <w:szCs w:val="22"/>
        </w:rPr>
      </w:pPr>
    </w:p>
    <w:p w14:paraId="648D86EE" w14:textId="77777777" w:rsidR="00513695" w:rsidRPr="007B3E84" w:rsidRDefault="00513695" w:rsidP="00513695">
      <w:pPr>
        <w:autoSpaceDE w:val="0"/>
        <w:autoSpaceDN w:val="0"/>
        <w:adjustRightInd w:val="0"/>
        <w:ind w:right="-285"/>
        <w:jc w:val="both"/>
        <w:rPr>
          <w:rFonts w:asciiTheme="majorHAnsi" w:hAnsiTheme="majorHAnsi" w:cstheme="minorHAnsi"/>
          <w:bCs/>
          <w:sz w:val="22"/>
          <w:szCs w:val="22"/>
          <w:u w:val="single"/>
        </w:rPr>
      </w:pPr>
      <w:r w:rsidRPr="007B3E84">
        <w:rPr>
          <w:rFonts w:asciiTheme="majorHAnsi" w:hAnsiTheme="majorHAnsi" w:cstheme="minorHAnsi"/>
          <w:bCs/>
          <w:sz w:val="22"/>
          <w:szCs w:val="22"/>
          <w:u w:val="single"/>
        </w:rPr>
        <w:t>Η παράδοση θα γίνει με ευθύνη και έξοδα του αναδόχου, στα κτήρια του Πανεπιστημίου Κρήτης στο Ηράκλειο χωριστά για κάθε Τμήμα/Υπηρεσία, σε χώρους (διάφορα κτίρια, ισόγειο ή όροφο) που θα υποδειχθούν από την Γραμματεία κάθε Τμήματος ή την Υπηρεσία.</w:t>
      </w:r>
    </w:p>
    <w:p w14:paraId="247E38BF" w14:textId="7B36883B" w:rsidR="00513695" w:rsidRPr="00C245EF" w:rsidRDefault="00513695" w:rsidP="00513695">
      <w:pPr>
        <w:spacing w:before="200"/>
        <w:ind w:right="-285"/>
        <w:jc w:val="both"/>
        <w:rPr>
          <w:rFonts w:asciiTheme="majorHAnsi" w:hAnsiTheme="majorHAnsi"/>
          <w:b/>
          <w:sz w:val="22"/>
          <w:szCs w:val="22"/>
        </w:rPr>
      </w:pPr>
      <w:r w:rsidRPr="00C245EF">
        <w:rPr>
          <w:rFonts w:asciiTheme="majorHAnsi" w:hAnsiTheme="majorHAnsi"/>
          <w:b/>
          <w:sz w:val="22"/>
          <w:szCs w:val="22"/>
        </w:rPr>
        <w:t xml:space="preserve">Οι προσφερόμενες συνολικές τιμές ανά Τμήμα/Υπηρεσία </w:t>
      </w:r>
      <w:r w:rsidRPr="0004186B">
        <w:rPr>
          <w:rFonts w:asciiTheme="majorHAnsi" w:hAnsiTheme="majorHAnsi"/>
          <w:b/>
          <w:sz w:val="22"/>
          <w:szCs w:val="22"/>
        </w:rPr>
        <w:t xml:space="preserve">δεν </w:t>
      </w:r>
      <w:r w:rsidRPr="001E613D">
        <w:rPr>
          <w:rFonts w:asciiTheme="majorHAnsi" w:hAnsiTheme="majorHAnsi"/>
          <w:b/>
          <w:sz w:val="22"/>
          <w:szCs w:val="22"/>
        </w:rPr>
        <w:t>μπορούν να υπερβαίνουν τον προϋπολογισμό ανά Τμήμα/Υπηρεσία του σχετικού πίνακα του Παραρτήματος</w:t>
      </w:r>
      <w:r>
        <w:rPr>
          <w:rFonts w:asciiTheme="majorHAnsi" w:hAnsiTheme="majorHAnsi"/>
          <w:b/>
          <w:sz w:val="22"/>
          <w:szCs w:val="22"/>
        </w:rPr>
        <w:t xml:space="preserve"> (Πίνακας Ποσοτήτων &amp; Προϋπολογισμών)</w:t>
      </w:r>
      <w:r w:rsidRPr="001E613D">
        <w:rPr>
          <w:rFonts w:asciiTheme="majorHAnsi" w:hAnsiTheme="majorHAnsi"/>
          <w:b/>
          <w:sz w:val="22"/>
          <w:szCs w:val="22"/>
        </w:rPr>
        <w:t>.</w:t>
      </w:r>
    </w:p>
    <w:p w14:paraId="6413E26C" w14:textId="283B964A" w:rsidR="00E1614C" w:rsidRPr="00875F80" w:rsidRDefault="00E1614C" w:rsidP="00D05043">
      <w:pPr>
        <w:autoSpaceDE w:val="0"/>
        <w:autoSpaceDN w:val="0"/>
        <w:adjustRightInd w:val="0"/>
        <w:jc w:val="both"/>
        <w:rPr>
          <w:rFonts w:asciiTheme="majorHAnsi" w:hAnsiTheme="majorHAnsi" w:cstheme="minorHAnsi"/>
          <w:bCs/>
          <w:sz w:val="22"/>
          <w:szCs w:val="22"/>
          <w:u w:val="single"/>
        </w:rPr>
      </w:pPr>
      <w:r w:rsidRPr="00EF07A3">
        <w:rPr>
          <w:rFonts w:asciiTheme="majorHAnsi" w:hAnsiTheme="majorHAnsi" w:cstheme="minorHAnsi"/>
          <w:bCs/>
          <w:sz w:val="22"/>
          <w:szCs w:val="22"/>
          <w:u w:val="single"/>
        </w:rPr>
        <w:t>Θα εκδοθούν χωριστά τιμολόγια για κάθε Τμήμα-Υπηρεσία.</w:t>
      </w:r>
    </w:p>
    <w:p w14:paraId="0F854DC7" w14:textId="77777777" w:rsidR="00513695" w:rsidRDefault="00513695" w:rsidP="00D05043">
      <w:pPr>
        <w:autoSpaceDE w:val="0"/>
        <w:autoSpaceDN w:val="0"/>
        <w:adjustRightInd w:val="0"/>
        <w:jc w:val="both"/>
        <w:rPr>
          <w:rFonts w:asciiTheme="majorHAnsi" w:hAnsiTheme="majorHAnsi" w:cstheme="minorHAnsi"/>
          <w:b/>
          <w:sz w:val="22"/>
          <w:szCs w:val="22"/>
          <w:u w:val="single"/>
        </w:rPr>
      </w:pPr>
    </w:p>
    <w:p w14:paraId="1EFADD94" w14:textId="03DDD997" w:rsidR="00A256AF" w:rsidRPr="00BB4E14" w:rsidRDefault="003E7A29" w:rsidP="00BB4E14">
      <w:pPr>
        <w:autoSpaceDE w:val="0"/>
        <w:autoSpaceDN w:val="0"/>
        <w:adjustRightInd w:val="0"/>
        <w:jc w:val="both"/>
        <w:rPr>
          <w:rFonts w:asciiTheme="majorHAnsi" w:hAnsiTheme="majorHAnsi" w:cstheme="minorHAnsi"/>
          <w:b/>
          <w:sz w:val="22"/>
          <w:szCs w:val="22"/>
          <w:u w:val="single"/>
        </w:rPr>
      </w:pPr>
      <w:r w:rsidRPr="00A256AF">
        <w:rPr>
          <w:rFonts w:asciiTheme="majorHAnsi" w:hAnsiTheme="majorHAnsi" w:cstheme="minorHAnsi"/>
          <w:b/>
          <w:sz w:val="22"/>
          <w:szCs w:val="22"/>
        </w:rPr>
        <w:t xml:space="preserve">Προσφορές μπορούν να δοθούν: μόνο για το σύνολο των ζητουμένων ειδών. </w:t>
      </w:r>
    </w:p>
    <w:p w14:paraId="103F9314" w14:textId="257E2A34" w:rsidR="003E7A29" w:rsidRPr="007B3E84" w:rsidRDefault="003E7A29" w:rsidP="003E7A29">
      <w:pPr>
        <w:spacing w:line="240" w:lineRule="atLeast"/>
        <w:ind w:right="-285"/>
        <w:jc w:val="both"/>
        <w:rPr>
          <w:rFonts w:asciiTheme="majorHAnsi" w:hAnsiTheme="majorHAnsi" w:cstheme="minorHAnsi"/>
          <w:bCs/>
          <w:sz w:val="22"/>
          <w:szCs w:val="22"/>
        </w:rPr>
      </w:pPr>
      <w:r w:rsidRPr="007B3E84">
        <w:rPr>
          <w:rFonts w:asciiTheme="majorHAnsi" w:hAnsiTheme="majorHAnsi" w:cstheme="minorHAnsi"/>
          <w:bCs/>
          <w:sz w:val="22"/>
          <w:szCs w:val="22"/>
        </w:rPr>
        <w:t xml:space="preserve">Η ανάθεση θα γίνει στην εταιρεία με την πλέον συμφέρουσα από οικονομική άποψη προσφορά </w:t>
      </w:r>
      <w:r w:rsidR="001C4CE6" w:rsidRPr="007B3E84">
        <w:rPr>
          <w:rFonts w:asciiTheme="majorHAnsi" w:hAnsiTheme="majorHAnsi" w:cstheme="minorHAnsi"/>
          <w:bCs/>
          <w:sz w:val="22"/>
          <w:szCs w:val="22"/>
        </w:rPr>
        <w:t xml:space="preserve">μόνο </w:t>
      </w:r>
      <w:r w:rsidRPr="007B3E84">
        <w:rPr>
          <w:rFonts w:asciiTheme="majorHAnsi" w:hAnsiTheme="majorHAnsi" w:cstheme="minorHAnsi"/>
          <w:bCs/>
          <w:sz w:val="22"/>
          <w:szCs w:val="22"/>
        </w:rPr>
        <w:t>βάσει τιμής</w:t>
      </w:r>
      <w:r w:rsidR="006C30C0" w:rsidRPr="007B3E84">
        <w:rPr>
          <w:rFonts w:asciiTheme="majorHAnsi" w:hAnsiTheme="majorHAnsi" w:cstheme="minorHAnsi"/>
          <w:bCs/>
          <w:sz w:val="22"/>
          <w:szCs w:val="22"/>
        </w:rPr>
        <w:t>, που πληροί τις τεχνικές προδιαγραφές του Παραρτήματος.</w:t>
      </w:r>
    </w:p>
    <w:p w14:paraId="71FA1026" w14:textId="77777777" w:rsidR="00C245EF" w:rsidRPr="00E818D5" w:rsidRDefault="00C245EF" w:rsidP="00C679E0">
      <w:pPr>
        <w:spacing w:line="240" w:lineRule="atLeast"/>
        <w:ind w:right="-285"/>
        <w:jc w:val="both"/>
        <w:rPr>
          <w:rFonts w:asciiTheme="majorHAnsi" w:hAnsiTheme="majorHAnsi" w:cstheme="minorHAnsi"/>
          <w:b/>
          <w:sz w:val="22"/>
          <w:szCs w:val="22"/>
          <w:u w:val="single"/>
        </w:rPr>
      </w:pPr>
    </w:p>
    <w:p w14:paraId="214A7040" w14:textId="77777777"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FC11733"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6DA3D219"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40BFE95D"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1D687E5D" w14:textId="77777777" w:rsidR="00DF3D75" w:rsidRPr="00E818D5" w:rsidRDefault="00DF3D75" w:rsidP="00C679E0">
      <w:pPr>
        <w:ind w:right="-285"/>
        <w:contextualSpacing/>
        <w:jc w:val="both"/>
        <w:rPr>
          <w:rFonts w:asciiTheme="majorHAnsi" w:hAnsiTheme="majorHAnsi" w:cstheme="minorHAnsi"/>
          <w:sz w:val="22"/>
          <w:szCs w:val="22"/>
        </w:rPr>
      </w:pPr>
    </w:p>
    <w:p w14:paraId="4CC466A3" w14:textId="77777777"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14:paraId="25A2658A"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r w:rsidRPr="00E818D5">
        <w:rPr>
          <w:rFonts w:asciiTheme="majorHAnsi" w:hAnsiTheme="majorHAnsi" w:cstheme="minorHAnsi"/>
          <w:b/>
        </w:rPr>
        <w:t>εκατόν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21E2F4E"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B09AAD0" w14:textId="77777777" w:rsidR="00DF3D75" w:rsidRPr="00E818D5" w:rsidRDefault="00DF3D75" w:rsidP="00C679E0">
      <w:pPr>
        <w:pStyle w:val="1"/>
        <w:spacing w:after="0" w:line="240" w:lineRule="auto"/>
        <w:ind w:left="0" w:right="-285"/>
        <w:jc w:val="both"/>
        <w:rPr>
          <w:rFonts w:asciiTheme="majorHAnsi" w:hAnsiTheme="majorHAnsi" w:cstheme="minorHAnsi"/>
        </w:rPr>
      </w:pPr>
    </w:p>
    <w:p w14:paraId="450C76DF" w14:textId="77777777" w:rsidR="0093507C" w:rsidRPr="00BB0E40" w:rsidRDefault="0093507C" w:rsidP="0093507C">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11E6AEB1"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59C88894"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D2C6C28" w14:textId="77777777" w:rsidR="0093507C"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B9C5E8C" w14:textId="1E9895A8" w:rsidR="00D05043" w:rsidRPr="00D05043" w:rsidRDefault="00D05043" w:rsidP="0093507C">
      <w:pPr>
        <w:ind w:left="709" w:hanging="284"/>
        <w:jc w:val="both"/>
        <w:rPr>
          <w:rFonts w:asciiTheme="majorHAnsi" w:hAnsiTheme="majorHAnsi" w:cstheme="minorHAnsi"/>
          <w:sz w:val="22"/>
          <w:szCs w:val="22"/>
        </w:rPr>
      </w:pPr>
    </w:p>
    <w:p w14:paraId="39582162" w14:textId="77777777" w:rsidR="0093507C" w:rsidRDefault="0093507C" w:rsidP="0093507C">
      <w:pPr>
        <w:ind w:left="709" w:hanging="284"/>
        <w:jc w:val="both"/>
        <w:rPr>
          <w:rFonts w:asciiTheme="majorHAnsi" w:hAnsiTheme="majorHAnsi" w:cstheme="minorHAnsi"/>
          <w:sz w:val="22"/>
          <w:szCs w:val="22"/>
        </w:rPr>
      </w:pPr>
    </w:p>
    <w:p w14:paraId="7C26AFEE" w14:textId="77777777" w:rsidR="0093507C" w:rsidRPr="00BB0E40" w:rsidRDefault="0093507C" w:rsidP="0093507C">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0F50EE60"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 xml:space="preserve">Η πληρωμή θα γίνεται σε Ευρώ, βάσει των τιμολογίων του αναδόχου, στα οποία θα αναγράφεται </w:t>
      </w:r>
      <w:r w:rsidRPr="00E818D5">
        <w:rPr>
          <w:rFonts w:asciiTheme="majorHAnsi" w:hAnsiTheme="majorHAnsi" w:cstheme="minorHAnsi"/>
          <w:sz w:val="22"/>
          <w:szCs w:val="22"/>
        </w:rPr>
        <w:t xml:space="preserve">ο αριθμός πρωτοκόλλου της Σύμβασης, με την προσκόμιση των νομίμων παραστατικών και </w:t>
      </w:r>
      <w:r w:rsidRPr="00E818D5">
        <w:rPr>
          <w:rFonts w:asciiTheme="majorHAnsi" w:hAnsiTheme="majorHAnsi" w:cstheme="minorHAnsi"/>
          <w:sz w:val="22"/>
          <w:szCs w:val="22"/>
        </w:rPr>
        <w:lastRenderedPageBreak/>
        <w:t>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Επίσης μπορεί να γίνεται και τμηματικά.</w:t>
      </w:r>
    </w:p>
    <w:p w14:paraId="2ED58C47" w14:textId="77777777" w:rsidR="0093507C" w:rsidRDefault="0093507C" w:rsidP="0093507C">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5C58AC01" w14:textId="50CB8126" w:rsidR="002C1751" w:rsidRPr="00E818D5" w:rsidRDefault="002C1751" w:rsidP="0093507C">
      <w:pPr>
        <w:ind w:right="-285" w:firstLine="284"/>
        <w:contextualSpacing/>
        <w:jc w:val="both"/>
        <w:rPr>
          <w:rFonts w:asciiTheme="majorHAnsi" w:hAnsiTheme="majorHAnsi" w:cstheme="minorHAnsi"/>
          <w:sz w:val="22"/>
          <w:szCs w:val="22"/>
        </w:rPr>
      </w:pPr>
      <w:r w:rsidRPr="00AF6931">
        <w:rPr>
          <w:rFonts w:ascii="Cambria" w:hAnsi="Cambria" w:cs="Tahoma"/>
          <w:sz w:val="22"/>
          <w:szCs w:val="22"/>
        </w:rPr>
        <w:t>Ο οικονομικός φορέας υποχρεούται σε ηλεκτρονική τιμολόγηση, και τ</w:t>
      </w:r>
      <w:r>
        <w:rPr>
          <w:rFonts w:ascii="Cambria" w:hAnsi="Cambria" w:cs="Tahoma"/>
          <w:sz w:val="22"/>
          <w:szCs w:val="22"/>
        </w:rPr>
        <w:t>α</w:t>
      </w:r>
      <w:r w:rsidRPr="00AF6931">
        <w:rPr>
          <w:rFonts w:ascii="Cambria" w:hAnsi="Cambria" w:cs="Tahoma"/>
          <w:sz w:val="22"/>
          <w:szCs w:val="22"/>
        </w:rPr>
        <w:t xml:space="preserve"> παραστατικ</w:t>
      </w:r>
      <w:r>
        <w:rPr>
          <w:rFonts w:ascii="Cambria" w:hAnsi="Cambria" w:cs="Tahoma"/>
          <w:sz w:val="22"/>
          <w:szCs w:val="22"/>
        </w:rPr>
        <w:t>ά</w:t>
      </w:r>
      <w:r w:rsidRPr="00AF6931">
        <w:rPr>
          <w:rFonts w:ascii="Cambria" w:hAnsi="Cambria" w:cs="Tahoma"/>
          <w:sz w:val="22"/>
          <w:szCs w:val="22"/>
        </w:rPr>
        <w:t xml:space="preserve"> θα είναι σύμφων</w:t>
      </w:r>
      <w:r>
        <w:rPr>
          <w:rFonts w:ascii="Cambria" w:hAnsi="Cambria" w:cs="Tahoma"/>
          <w:sz w:val="22"/>
          <w:szCs w:val="22"/>
        </w:rPr>
        <w:t>α</w:t>
      </w:r>
      <w:r w:rsidRPr="00AF6931">
        <w:rPr>
          <w:rFonts w:ascii="Cambria" w:hAnsi="Cambria" w:cs="Tahoma"/>
          <w:sz w:val="22"/>
          <w:szCs w:val="22"/>
        </w:rPr>
        <w:t xml:space="preserve"> με τον Εθνικό Μορφότυπο ηλεκτρονικού τιμολογίου, όπως ορίζεται στο άρθρο 149 του Ν. 4601/2019 (ΦΕΚ 2425/2020 Α’ 44 &amp; τροπ. ΦΕΚ 2338/2021 Β’).</w:t>
      </w:r>
      <w:r>
        <w:rPr>
          <w:rFonts w:ascii="Cambria" w:hAnsi="Cambria" w:cs="Tahoma"/>
          <w:sz w:val="22"/>
          <w:szCs w:val="22"/>
        </w:rPr>
        <w:t xml:space="preserve"> Κωδικός ηλεκτρονικής τιμολόγησης </w:t>
      </w:r>
      <w:r w:rsidRPr="00C27143">
        <w:rPr>
          <w:rFonts w:ascii="Cambria" w:hAnsi="Cambria" w:cs="Tahoma"/>
          <w:sz w:val="22"/>
          <w:szCs w:val="22"/>
        </w:rPr>
        <w:t>1020.E00291.0001</w:t>
      </w:r>
      <w:r>
        <w:rPr>
          <w:rFonts w:ascii="Cambria" w:hAnsi="Cambria" w:cs="Tahoma"/>
          <w:sz w:val="22"/>
          <w:szCs w:val="22"/>
        </w:rPr>
        <w:t>.</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14:paraId="3F004415" w14:textId="77777777" w:rsidTr="006C141F">
        <w:trPr>
          <w:trHeight w:val="264"/>
          <w:jc w:val="center"/>
        </w:trPr>
        <w:tc>
          <w:tcPr>
            <w:tcW w:w="9306" w:type="dxa"/>
            <w:tcBorders>
              <w:top w:val="nil"/>
              <w:left w:val="nil"/>
              <w:bottom w:val="nil"/>
              <w:right w:val="nil"/>
            </w:tcBorders>
            <w:shd w:val="clear" w:color="auto" w:fill="auto"/>
            <w:noWrap/>
          </w:tcPr>
          <w:p w14:paraId="5BE6B876" w14:textId="77777777"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3D3F7E88" w14:textId="77777777"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47E5E96B" w14:textId="77777777"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A3888AF" w14:textId="77777777"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E0811C" w14:textId="77777777"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0C5D95A" w14:textId="77777777"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13024CA" w14:textId="77777777" w:rsidR="00DF3D75" w:rsidRPr="00E818D5" w:rsidRDefault="00DF3D75" w:rsidP="00C679E0">
            <w:pPr>
              <w:ind w:right="-285"/>
              <w:jc w:val="center"/>
              <w:rPr>
                <w:rFonts w:asciiTheme="majorHAnsi" w:hAnsiTheme="majorHAnsi" w:cstheme="minorHAnsi"/>
                <w:sz w:val="22"/>
                <w:szCs w:val="22"/>
              </w:rPr>
            </w:pPr>
          </w:p>
        </w:tc>
      </w:tr>
    </w:tbl>
    <w:p w14:paraId="0840A649" w14:textId="3F55E27C" w:rsidR="00DF3D7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w:t>
      </w:r>
      <w:r w:rsidRPr="00674745">
        <w:rPr>
          <w:rFonts w:asciiTheme="majorHAnsi" w:hAnsiTheme="majorHAnsi" w:cstheme="minorHAnsi"/>
          <w:sz w:val="22"/>
          <w:szCs w:val="22"/>
        </w:rPr>
        <w:t xml:space="preserve">Βούτες Ηρακλείου και στο τηλ. </w:t>
      </w:r>
      <w:r w:rsidR="00DA5E99" w:rsidRPr="00674745">
        <w:rPr>
          <w:rFonts w:asciiTheme="majorHAnsi" w:hAnsiTheme="majorHAnsi" w:cstheme="minorHAnsi"/>
          <w:sz w:val="22"/>
          <w:szCs w:val="22"/>
        </w:rPr>
        <w:t>2810393</w:t>
      </w:r>
      <w:r w:rsidR="00674745" w:rsidRPr="00674745">
        <w:rPr>
          <w:rFonts w:asciiTheme="majorHAnsi" w:hAnsiTheme="majorHAnsi" w:cstheme="minorHAnsi"/>
          <w:sz w:val="22"/>
          <w:szCs w:val="22"/>
        </w:rPr>
        <w:t>142</w:t>
      </w:r>
      <w:r w:rsidRPr="00674745">
        <w:rPr>
          <w:rFonts w:asciiTheme="majorHAnsi" w:hAnsiTheme="majorHAnsi" w:cstheme="minorHAnsi"/>
          <w:sz w:val="22"/>
          <w:szCs w:val="22"/>
        </w:rPr>
        <w:t xml:space="preserve">  (</w:t>
      </w:r>
      <w:r w:rsidR="00674745" w:rsidRPr="00674745">
        <w:rPr>
          <w:rFonts w:asciiTheme="majorHAnsi" w:hAnsiTheme="majorHAnsi" w:cstheme="minorHAnsi"/>
          <w:sz w:val="22"/>
          <w:szCs w:val="22"/>
        </w:rPr>
        <w:t>κα Μαριού)</w:t>
      </w:r>
      <w:r w:rsidRPr="00674745">
        <w:rPr>
          <w:rFonts w:asciiTheme="majorHAnsi" w:hAnsiTheme="majorHAnsi" w:cstheme="minorHAnsi"/>
          <w:sz w:val="22"/>
          <w:szCs w:val="22"/>
        </w:rPr>
        <w:t>.</w:t>
      </w:r>
    </w:p>
    <w:p w14:paraId="6682C287" w14:textId="77777777" w:rsidR="00152DFF" w:rsidRDefault="00152DFF" w:rsidP="00C679E0">
      <w:pPr>
        <w:pStyle w:val="a4"/>
        <w:spacing w:line="280" w:lineRule="atLeast"/>
        <w:ind w:right="-285"/>
        <w:rPr>
          <w:rFonts w:asciiTheme="majorHAnsi" w:hAnsiTheme="majorHAnsi" w:cstheme="minorHAnsi"/>
          <w:sz w:val="22"/>
          <w:szCs w:val="22"/>
        </w:rPr>
      </w:pPr>
    </w:p>
    <w:p w14:paraId="3337EB07" w14:textId="77777777" w:rsidR="00761292" w:rsidRPr="00E818D5" w:rsidRDefault="00761292" w:rsidP="00C679E0">
      <w:pPr>
        <w:pStyle w:val="a4"/>
        <w:spacing w:line="280" w:lineRule="atLeast"/>
        <w:ind w:right="-285"/>
        <w:rPr>
          <w:rFonts w:asciiTheme="majorHAnsi" w:hAnsiTheme="majorHAnsi" w:cstheme="minorHAnsi"/>
          <w:sz w:val="22"/>
          <w:szCs w:val="22"/>
        </w:rPr>
      </w:pPr>
    </w:p>
    <w:p w14:paraId="03404157" w14:textId="77777777" w:rsidR="00413E67" w:rsidRPr="00E818D5" w:rsidRDefault="00413E67" w:rsidP="00413E67">
      <w:pPr>
        <w:autoSpaceDE w:val="0"/>
        <w:autoSpaceDN w:val="0"/>
        <w:adjustRightInd w:val="0"/>
        <w:ind w:right="-340"/>
        <w:rPr>
          <w:rFonts w:asciiTheme="majorHAnsi" w:hAnsiTheme="majorHAnsi" w:cstheme="minorHAnsi"/>
          <w:b/>
          <w:sz w:val="22"/>
          <w:szCs w:val="22"/>
        </w:rPr>
      </w:pPr>
    </w:p>
    <w:p w14:paraId="3BF10DA9"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Πρύτανης</w:t>
      </w:r>
      <w:r w:rsidRPr="00BB0E40">
        <w:rPr>
          <w:rFonts w:asciiTheme="majorHAnsi" w:hAnsiTheme="majorHAnsi" w:cstheme="minorHAnsi"/>
          <w:b/>
          <w:sz w:val="22"/>
          <w:szCs w:val="22"/>
        </w:rPr>
        <w:t xml:space="preserve"> </w:t>
      </w:r>
    </w:p>
    <w:p w14:paraId="29A5EB7B"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35E24D83" w14:textId="27C15333" w:rsidR="007E58D8" w:rsidRDefault="007E58D8" w:rsidP="007E58D8">
      <w:pPr>
        <w:jc w:val="center"/>
        <w:rPr>
          <w:rFonts w:asciiTheme="majorHAnsi" w:hAnsiTheme="majorHAnsi" w:cstheme="minorHAnsi"/>
          <w:b/>
          <w:sz w:val="22"/>
          <w:szCs w:val="22"/>
        </w:rPr>
      </w:pPr>
      <w:r>
        <w:rPr>
          <w:rFonts w:asciiTheme="majorHAnsi" w:hAnsiTheme="majorHAnsi" w:cstheme="minorHAnsi"/>
          <w:b/>
          <w:sz w:val="22"/>
          <w:szCs w:val="22"/>
        </w:rPr>
        <w:t xml:space="preserve">                 </w:t>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t xml:space="preserve">  Γεώργιος Κοντάκης</w:t>
      </w:r>
    </w:p>
    <w:p w14:paraId="7432E8E0" w14:textId="1B03B11D" w:rsidR="00461FE1" w:rsidRDefault="007E58D8" w:rsidP="0093507C">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5A558785" w14:textId="77777777" w:rsidR="00D9497F" w:rsidRDefault="00D9497F" w:rsidP="0093507C">
      <w:pPr>
        <w:ind w:left="3600" w:firstLine="720"/>
        <w:jc w:val="center"/>
        <w:rPr>
          <w:rFonts w:asciiTheme="majorHAnsi" w:hAnsiTheme="majorHAnsi" w:cstheme="minorHAnsi"/>
          <w:b/>
          <w:sz w:val="22"/>
          <w:szCs w:val="22"/>
        </w:rPr>
      </w:pPr>
    </w:p>
    <w:p w14:paraId="21E19026" w14:textId="77777777" w:rsidR="00D9497F" w:rsidRDefault="00D9497F" w:rsidP="0093507C">
      <w:pPr>
        <w:ind w:left="3600" w:firstLine="720"/>
        <w:jc w:val="center"/>
        <w:rPr>
          <w:rFonts w:asciiTheme="majorHAnsi" w:hAnsiTheme="majorHAnsi" w:cstheme="minorHAnsi"/>
          <w:b/>
          <w:sz w:val="22"/>
          <w:szCs w:val="22"/>
        </w:rPr>
      </w:pPr>
    </w:p>
    <w:p w14:paraId="53AFDBCA" w14:textId="77777777" w:rsidR="00D9497F" w:rsidRDefault="00D9497F" w:rsidP="0093507C">
      <w:pPr>
        <w:ind w:left="3600" w:firstLine="720"/>
        <w:jc w:val="center"/>
        <w:rPr>
          <w:rFonts w:asciiTheme="majorHAnsi" w:hAnsiTheme="majorHAnsi"/>
          <w:b/>
          <w:sz w:val="22"/>
          <w:szCs w:val="22"/>
        </w:rPr>
        <w:sectPr w:rsidR="00D9497F" w:rsidSect="00D9497F">
          <w:pgSz w:w="11906" w:h="16838"/>
          <w:pgMar w:top="567" w:right="1418" w:bottom="992" w:left="1134" w:header="709" w:footer="709" w:gutter="0"/>
          <w:pgNumType w:start="1"/>
          <w:cols w:space="708"/>
          <w:docGrid w:linePitch="360"/>
        </w:sectPr>
      </w:pPr>
    </w:p>
    <w:p w14:paraId="4258FC42" w14:textId="6B0C9106" w:rsidR="00AD5348" w:rsidRDefault="00AD5348" w:rsidP="00B52774">
      <w:pPr>
        <w:pStyle w:val="a4"/>
        <w:tabs>
          <w:tab w:val="left" w:pos="4050"/>
        </w:tabs>
        <w:spacing w:line="280" w:lineRule="atLeast"/>
        <w:ind w:right="-285"/>
        <w:jc w:val="center"/>
        <w:rPr>
          <w:rFonts w:asciiTheme="majorHAnsi" w:hAnsiTheme="majorHAnsi"/>
          <w:b/>
        </w:rPr>
      </w:pPr>
      <w:r w:rsidRPr="00E46CCA">
        <w:rPr>
          <w:rFonts w:asciiTheme="majorHAnsi" w:hAnsiTheme="majorHAnsi"/>
          <w:b/>
        </w:rPr>
        <w:lastRenderedPageBreak/>
        <w:t>ΠΑΡΑΡΤΗΜΑ</w:t>
      </w:r>
    </w:p>
    <w:tbl>
      <w:tblPr>
        <w:tblpPr w:leftFromText="180" w:rightFromText="180" w:horzAnchor="margin" w:tblpXSpec="center" w:tblpY="500"/>
        <w:tblW w:w="7760" w:type="dxa"/>
        <w:tblLook w:val="04A0" w:firstRow="1" w:lastRow="0" w:firstColumn="1" w:lastColumn="0" w:noHBand="0" w:noVBand="1"/>
      </w:tblPr>
      <w:tblGrid>
        <w:gridCol w:w="680"/>
        <w:gridCol w:w="5800"/>
        <w:gridCol w:w="1280"/>
      </w:tblGrid>
      <w:tr w:rsidR="003F434A" w:rsidRPr="003F434A" w14:paraId="79584CC4" w14:textId="77777777" w:rsidTr="003F434A">
        <w:trPr>
          <w:trHeight w:val="465"/>
        </w:trPr>
        <w:tc>
          <w:tcPr>
            <w:tcW w:w="7760" w:type="dxa"/>
            <w:gridSpan w:val="3"/>
            <w:tcBorders>
              <w:top w:val="nil"/>
              <w:left w:val="nil"/>
              <w:bottom w:val="nil"/>
              <w:right w:val="nil"/>
            </w:tcBorders>
            <w:shd w:val="clear" w:color="auto" w:fill="auto"/>
            <w:noWrap/>
            <w:vAlign w:val="center"/>
            <w:hideMark/>
          </w:tcPr>
          <w:p w14:paraId="365F193F"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ΗΜΕΡΟΛΟΓΙΑ 2025 &amp; ΕΙΔΗ ΑΡΧΕΙΟΥ</w:t>
            </w:r>
          </w:p>
        </w:tc>
      </w:tr>
      <w:tr w:rsidR="003F434A" w:rsidRPr="003F434A" w14:paraId="658FDD15" w14:textId="77777777" w:rsidTr="003F434A">
        <w:trPr>
          <w:trHeight w:val="69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5F4F6"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α/α</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14:paraId="6D1361A6"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 xml:space="preserve">Είδος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B9606CE"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Ποσότητες</w:t>
            </w:r>
          </w:p>
        </w:tc>
      </w:tr>
      <w:tr w:rsidR="003F434A" w:rsidRPr="003F434A" w14:paraId="04538DB5" w14:textId="77777777" w:rsidTr="003F434A">
        <w:trPr>
          <w:trHeight w:val="79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215D12"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1</w:t>
            </w:r>
          </w:p>
        </w:tc>
        <w:tc>
          <w:tcPr>
            <w:tcW w:w="5800" w:type="dxa"/>
            <w:tcBorders>
              <w:top w:val="nil"/>
              <w:left w:val="nil"/>
              <w:bottom w:val="single" w:sz="4" w:space="0" w:color="auto"/>
              <w:right w:val="single" w:sz="4" w:space="0" w:color="auto"/>
            </w:tcBorders>
            <w:shd w:val="clear" w:color="auto" w:fill="auto"/>
            <w:vAlign w:val="center"/>
            <w:hideMark/>
          </w:tcPr>
          <w:p w14:paraId="29FC71B4" w14:textId="77777777" w:rsidR="003F434A" w:rsidRPr="003F434A" w:rsidRDefault="003F434A" w:rsidP="003F434A">
            <w:pPr>
              <w:rPr>
                <w:rFonts w:ascii="Calibri" w:hAnsi="Calibri" w:cs="Calibri"/>
              </w:rPr>
            </w:pPr>
            <w:r w:rsidRPr="003F434A">
              <w:rPr>
                <w:rFonts w:ascii="Calibri" w:hAnsi="Calibri" w:cs="Calibri"/>
              </w:rPr>
              <w:t>Ημερήσιο ημερολόγιο σκληρόδετο  (σταχωμένο)  με σελιδοδείκτη και ΣΚ σε μία σελίδα - Διαστάσεις 17Χ24</w:t>
            </w:r>
          </w:p>
        </w:tc>
        <w:tc>
          <w:tcPr>
            <w:tcW w:w="1280" w:type="dxa"/>
            <w:tcBorders>
              <w:top w:val="nil"/>
              <w:left w:val="nil"/>
              <w:bottom w:val="single" w:sz="4" w:space="0" w:color="auto"/>
              <w:right w:val="single" w:sz="4" w:space="0" w:color="auto"/>
            </w:tcBorders>
            <w:shd w:val="clear" w:color="auto" w:fill="auto"/>
            <w:noWrap/>
            <w:vAlign w:val="center"/>
            <w:hideMark/>
          </w:tcPr>
          <w:p w14:paraId="54A2CB06"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48</w:t>
            </w:r>
          </w:p>
        </w:tc>
      </w:tr>
      <w:tr w:rsidR="003F434A" w:rsidRPr="003F434A" w14:paraId="2EDEE91B" w14:textId="77777777" w:rsidTr="003F434A">
        <w:trPr>
          <w:trHeight w:val="744"/>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701B25"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2</w:t>
            </w:r>
          </w:p>
        </w:tc>
        <w:tc>
          <w:tcPr>
            <w:tcW w:w="5800" w:type="dxa"/>
            <w:tcBorders>
              <w:top w:val="nil"/>
              <w:left w:val="nil"/>
              <w:bottom w:val="single" w:sz="4" w:space="0" w:color="auto"/>
              <w:right w:val="single" w:sz="4" w:space="0" w:color="auto"/>
            </w:tcBorders>
            <w:shd w:val="clear" w:color="auto" w:fill="auto"/>
            <w:vAlign w:val="center"/>
            <w:hideMark/>
          </w:tcPr>
          <w:p w14:paraId="2BCE0B5F" w14:textId="77777777" w:rsidR="003F434A" w:rsidRPr="003F434A" w:rsidRDefault="003F434A" w:rsidP="003F434A">
            <w:pPr>
              <w:rPr>
                <w:rFonts w:ascii="Calibri" w:hAnsi="Calibri" w:cs="Calibri"/>
              </w:rPr>
            </w:pPr>
            <w:r w:rsidRPr="003F434A">
              <w:rPr>
                <w:rFonts w:ascii="Calibri" w:hAnsi="Calibri" w:cs="Calibri"/>
              </w:rPr>
              <w:t xml:space="preserve">Εβδομαδιαίο ημερολόγιο σκληρόδετο  (σταχωμένο)  με σελιδοδείκτη  Διαστάσεις 17Χ24 </w:t>
            </w:r>
          </w:p>
        </w:tc>
        <w:tc>
          <w:tcPr>
            <w:tcW w:w="1280" w:type="dxa"/>
            <w:tcBorders>
              <w:top w:val="nil"/>
              <w:left w:val="nil"/>
              <w:bottom w:val="single" w:sz="4" w:space="0" w:color="auto"/>
              <w:right w:val="single" w:sz="4" w:space="0" w:color="auto"/>
            </w:tcBorders>
            <w:shd w:val="clear" w:color="auto" w:fill="auto"/>
            <w:noWrap/>
            <w:vAlign w:val="center"/>
            <w:hideMark/>
          </w:tcPr>
          <w:p w14:paraId="1A970671"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4</w:t>
            </w:r>
          </w:p>
        </w:tc>
      </w:tr>
      <w:tr w:rsidR="003F434A" w:rsidRPr="003F434A" w14:paraId="0496CEF2" w14:textId="77777777" w:rsidTr="003F434A">
        <w:trPr>
          <w:trHeight w:val="76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A1724C"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3</w:t>
            </w:r>
          </w:p>
        </w:tc>
        <w:tc>
          <w:tcPr>
            <w:tcW w:w="5800" w:type="dxa"/>
            <w:tcBorders>
              <w:top w:val="nil"/>
              <w:left w:val="nil"/>
              <w:bottom w:val="single" w:sz="4" w:space="0" w:color="auto"/>
              <w:right w:val="single" w:sz="4" w:space="0" w:color="auto"/>
            </w:tcBorders>
            <w:shd w:val="clear" w:color="auto" w:fill="auto"/>
            <w:vAlign w:val="center"/>
            <w:hideMark/>
          </w:tcPr>
          <w:p w14:paraId="24AA9E02" w14:textId="77777777" w:rsidR="003F434A" w:rsidRPr="003F434A" w:rsidRDefault="003F434A" w:rsidP="003F434A">
            <w:pPr>
              <w:rPr>
                <w:rFonts w:ascii="Calibri" w:hAnsi="Calibri" w:cs="Calibri"/>
              </w:rPr>
            </w:pPr>
            <w:r w:rsidRPr="003F434A">
              <w:rPr>
                <w:rFonts w:ascii="Calibri" w:hAnsi="Calibri" w:cs="Calibri"/>
              </w:rPr>
              <w:t xml:space="preserve">Ημερήσιο </w:t>
            </w:r>
            <w:r w:rsidRPr="003F434A">
              <w:rPr>
                <w:rFonts w:ascii="Calibri" w:hAnsi="Calibri" w:cs="Calibri"/>
                <w:b/>
                <w:bCs/>
              </w:rPr>
              <w:t>ακαδημαϊκό</w:t>
            </w:r>
            <w:r w:rsidRPr="003F434A">
              <w:rPr>
                <w:rFonts w:ascii="Calibri" w:hAnsi="Calibri" w:cs="Calibri"/>
              </w:rPr>
              <w:t xml:space="preserve"> ημερολόγιο σκληρόδετο (σταχωμένο) με σελιδοδείκτη  -  Διαστάσεις 14Χ21 </w:t>
            </w:r>
          </w:p>
        </w:tc>
        <w:tc>
          <w:tcPr>
            <w:tcW w:w="1280" w:type="dxa"/>
            <w:tcBorders>
              <w:top w:val="nil"/>
              <w:left w:val="nil"/>
              <w:bottom w:val="single" w:sz="4" w:space="0" w:color="auto"/>
              <w:right w:val="single" w:sz="4" w:space="0" w:color="auto"/>
            </w:tcBorders>
            <w:shd w:val="clear" w:color="auto" w:fill="auto"/>
            <w:noWrap/>
            <w:vAlign w:val="center"/>
            <w:hideMark/>
          </w:tcPr>
          <w:p w14:paraId="407C88BF"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16</w:t>
            </w:r>
          </w:p>
        </w:tc>
      </w:tr>
      <w:tr w:rsidR="003F434A" w:rsidRPr="003F434A" w14:paraId="77133F03" w14:textId="77777777" w:rsidTr="003F434A">
        <w:trPr>
          <w:trHeight w:val="444"/>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8DDF4D"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4</w:t>
            </w:r>
          </w:p>
        </w:tc>
        <w:tc>
          <w:tcPr>
            <w:tcW w:w="5800" w:type="dxa"/>
            <w:tcBorders>
              <w:top w:val="nil"/>
              <w:left w:val="nil"/>
              <w:bottom w:val="single" w:sz="4" w:space="0" w:color="auto"/>
              <w:right w:val="single" w:sz="4" w:space="0" w:color="auto"/>
            </w:tcBorders>
            <w:shd w:val="clear" w:color="auto" w:fill="auto"/>
            <w:vAlign w:val="center"/>
            <w:hideMark/>
          </w:tcPr>
          <w:p w14:paraId="65BC4817" w14:textId="77777777" w:rsidR="003F434A" w:rsidRPr="003F434A" w:rsidRDefault="003F434A" w:rsidP="003F434A">
            <w:pPr>
              <w:rPr>
                <w:rFonts w:ascii="Calibri" w:hAnsi="Calibri" w:cs="Calibri"/>
              </w:rPr>
            </w:pPr>
            <w:r w:rsidRPr="003F434A">
              <w:rPr>
                <w:rFonts w:ascii="Calibri" w:hAnsi="Calibri" w:cs="Calibri"/>
              </w:rPr>
              <w:t xml:space="preserve">Ημερήσιο ημερολόγιο σπιράλ διαστάσεις 17Χ25 </w:t>
            </w:r>
          </w:p>
        </w:tc>
        <w:tc>
          <w:tcPr>
            <w:tcW w:w="1280" w:type="dxa"/>
            <w:tcBorders>
              <w:top w:val="nil"/>
              <w:left w:val="nil"/>
              <w:bottom w:val="single" w:sz="4" w:space="0" w:color="auto"/>
              <w:right w:val="single" w:sz="4" w:space="0" w:color="auto"/>
            </w:tcBorders>
            <w:shd w:val="clear" w:color="auto" w:fill="auto"/>
            <w:noWrap/>
            <w:vAlign w:val="center"/>
            <w:hideMark/>
          </w:tcPr>
          <w:p w14:paraId="03268043"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54</w:t>
            </w:r>
          </w:p>
        </w:tc>
      </w:tr>
      <w:tr w:rsidR="003F434A" w:rsidRPr="003F434A" w14:paraId="664DB98E" w14:textId="77777777" w:rsidTr="003F434A">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654A88"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5</w:t>
            </w:r>
          </w:p>
        </w:tc>
        <w:tc>
          <w:tcPr>
            <w:tcW w:w="5800" w:type="dxa"/>
            <w:tcBorders>
              <w:top w:val="nil"/>
              <w:left w:val="nil"/>
              <w:bottom w:val="single" w:sz="4" w:space="0" w:color="auto"/>
              <w:right w:val="single" w:sz="4" w:space="0" w:color="auto"/>
            </w:tcBorders>
            <w:shd w:val="clear" w:color="auto" w:fill="auto"/>
            <w:vAlign w:val="center"/>
            <w:hideMark/>
          </w:tcPr>
          <w:p w14:paraId="20E9184D" w14:textId="77777777" w:rsidR="003F434A" w:rsidRPr="003F434A" w:rsidRDefault="003F434A" w:rsidP="003F434A">
            <w:pPr>
              <w:rPr>
                <w:rFonts w:ascii="Calibri" w:hAnsi="Calibri" w:cs="Calibri"/>
              </w:rPr>
            </w:pPr>
            <w:r w:rsidRPr="003F434A">
              <w:rPr>
                <w:rFonts w:ascii="Calibri" w:hAnsi="Calibri" w:cs="Calibri"/>
              </w:rPr>
              <w:t xml:space="preserve">Εβδομαδιαίο ημερολόγιο σπιράλ διαστάσεις 17Χ25 </w:t>
            </w:r>
          </w:p>
        </w:tc>
        <w:tc>
          <w:tcPr>
            <w:tcW w:w="1280" w:type="dxa"/>
            <w:tcBorders>
              <w:top w:val="nil"/>
              <w:left w:val="nil"/>
              <w:bottom w:val="single" w:sz="4" w:space="0" w:color="auto"/>
              <w:right w:val="single" w:sz="4" w:space="0" w:color="auto"/>
            </w:tcBorders>
            <w:shd w:val="clear" w:color="auto" w:fill="auto"/>
            <w:noWrap/>
            <w:vAlign w:val="center"/>
            <w:hideMark/>
          </w:tcPr>
          <w:p w14:paraId="29561419"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8</w:t>
            </w:r>
          </w:p>
        </w:tc>
      </w:tr>
      <w:tr w:rsidR="003F434A" w:rsidRPr="003F434A" w14:paraId="74BB8933" w14:textId="77777777" w:rsidTr="003F434A">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D45873"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6</w:t>
            </w:r>
          </w:p>
        </w:tc>
        <w:tc>
          <w:tcPr>
            <w:tcW w:w="5800" w:type="dxa"/>
            <w:tcBorders>
              <w:top w:val="nil"/>
              <w:left w:val="nil"/>
              <w:bottom w:val="single" w:sz="4" w:space="0" w:color="auto"/>
              <w:right w:val="single" w:sz="4" w:space="0" w:color="auto"/>
            </w:tcBorders>
            <w:shd w:val="clear" w:color="auto" w:fill="auto"/>
            <w:vAlign w:val="center"/>
            <w:hideMark/>
          </w:tcPr>
          <w:p w14:paraId="435201C7" w14:textId="77777777" w:rsidR="003F434A" w:rsidRPr="003F434A" w:rsidRDefault="003F434A" w:rsidP="003F434A">
            <w:pPr>
              <w:rPr>
                <w:rFonts w:ascii="Calibri" w:hAnsi="Calibri" w:cs="Calibri"/>
              </w:rPr>
            </w:pPr>
            <w:r w:rsidRPr="003F434A">
              <w:rPr>
                <w:rFonts w:ascii="Calibri" w:hAnsi="Calibri" w:cs="Calibri"/>
              </w:rPr>
              <w:t xml:space="preserve">Ημερολόγιο Πλάνο Μηνιαίο 35Χ50cm </w:t>
            </w:r>
          </w:p>
        </w:tc>
        <w:tc>
          <w:tcPr>
            <w:tcW w:w="1280" w:type="dxa"/>
            <w:tcBorders>
              <w:top w:val="nil"/>
              <w:left w:val="nil"/>
              <w:bottom w:val="single" w:sz="4" w:space="0" w:color="auto"/>
              <w:right w:val="single" w:sz="4" w:space="0" w:color="auto"/>
            </w:tcBorders>
            <w:shd w:val="clear" w:color="auto" w:fill="auto"/>
            <w:noWrap/>
            <w:vAlign w:val="center"/>
            <w:hideMark/>
          </w:tcPr>
          <w:p w14:paraId="3C1B0C81"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43</w:t>
            </w:r>
          </w:p>
        </w:tc>
      </w:tr>
      <w:tr w:rsidR="003F434A" w:rsidRPr="003F434A" w14:paraId="4ABAF80D" w14:textId="77777777" w:rsidTr="003F434A">
        <w:trPr>
          <w:trHeight w:val="51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8B6FA6"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7</w:t>
            </w:r>
          </w:p>
        </w:tc>
        <w:tc>
          <w:tcPr>
            <w:tcW w:w="5800" w:type="dxa"/>
            <w:tcBorders>
              <w:top w:val="nil"/>
              <w:left w:val="nil"/>
              <w:bottom w:val="single" w:sz="4" w:space="0" w:color="auto"/>
              <w:right w:val="single" w:sz="4" w:space="0" w:color="auto"/>
            </w:tcBorders>
            <w:shd w:val="clear" w:color="auto" w:fill="auto"/>
            <w:vAlign w:val="center"/>
            <w:hideMark/>
          </w:tcPr>
          <w:p w14:paraId="5547128A" w14:textId="6A4968AC" w:rsidR="003F434A" w:rsidRPr="003F434A" w:rsidRDefault="003F434A" w:rsidP="003F434A">
            <w:pPr>
              <w:rPr>
                <w:rFonts w:ascii="Calibri" w:hAnsi="Calibri" w:cs="Calibri"/>
              </w:rPr>
            </w:pPr>
            <w:r w:rsidRPr="003F434A">
              <w:rPr>
                <w:rFonts w:ascii="Calibri" w:hAnsi="Calibri" w:cs="Calibri"/>
              </w:rPr>
              <w:t xml:space="preserve">Ημερολόγιο </w:t>
            </w:r>
            <w:r w:rsidR="009A5617" w:rsidRPr="003F434A">
              <w:rPr>
                <w:rFonts w:ascii="Calibri" w:hAnsi="Calibri" w:cs="Calibri"/>
              </w:rPr>
              <w:t>γραφείου</w:t>
            </w:r>
            <w:r w:rsidRPr="003F434A">
              <w:rPr>
                <w:rFonts w:ascii="Calibri" w:hAnsi="Calibri" w:cs="Calibri"/>
              </w:rPr>
              <w:t xml:space="preserve"> πυραμίδα σπιραλ 10Χ30 περίπου</w:t>
            </w:r>
          </w:p>
        </w:tc>
        <w:tc>
          <w:tcPr>
            <w:tcW w:w="1280" w:type="dxa"/>
            <w:tcBorders>
              <w:top w:val="nil"/>
              <w:left w:val="nil"/>
              <w:bottom w:val="single" w:sz="4" w:space="0" w:color="auto"/>
              <w:right w:val="single" w:sz="4" w:space="0" w:color="auto"/>
            </w:tcBorders>
            <w:shd w:val="clear" w:color="auto" w:fill="auto"/>
            <w:noWrap/>
            <w:vAlign w:val="center"/>
            <w:hideMark/>
          </w:tcPr>
          <w:p w14:paraId="229F0CCE"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20</w:t>
            </w:r>
          </w:p>
        </w:tc>
      </w:tr>
      <w:tr w:rsidR="003F434A" w:rsidRPr="003F434A" w14:paraId="288082FC" w14:textId="77777777" w:rsidTr="003F434A">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CAF3ED"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8</w:t>
            </w:r>
          </w:p>
        </w:tc>
        <w:tc>
          <w:tcPr>
            <w:tcW w:w="5800" w:type="dxa"/>
            <w:tcBorders>
              <w:top w:val="nil"/>
              <w:left w:val="nil"/>
              <w:bottom w:val="single" w:sz="4" w:space="0" w:color="auto"/>
              <w:right w:val="single" w:sz="4" w:space="0" w:color="auto"/>
            </w:tcBorders>
            <w:shd w:val="clear" w:color="auto" w:fill="auto"/>
            <w:vAlign w:val="center"/>
            <w:hideMark/>
          </w:tcPr>
          <w:p w14:paraId="61FC7F79" w14:textId="77777777" w:rsidR="003F434A" w:rsidRPr="003F434A" w:rsidRDefault="003F434A" w:rsidP="003F434A">
            <w:pPr>
              <w:rPr>
                <w:rFonts w:ascii="Calibri" w:hAnsi="Calibri" w:cs="Calibri"/>
              </w:rPr>
            </w:pPr>
            <w:r w:rsidRPr="003F434A">
              <w:rPr>
                <w:rFonts w:ascii="Calibri" w:hAnsi="Calibri" w:cs="Calibri"/>
              </w:rPr>
              <w:t>Επιτραπέζιος ημεροδείκτης ημερήσιος (ανταλλακτικό)</w:t>
            </w:r>
          </w:p>
        </w:tc>
        <w:tc>
          <w:tcPr>
            <w:tcW w:w="1280" w:type="dxa"/>
            <w:tcBorders>
              <w:top w:val="nil"/>
              <w:left w:val="nil"/>
              <w:bottom w:val="single" w:sz="4" w:space="0" w:color="auto"/>
              <w:right w:val="single" w:sz="4" w:space="0" w:color="auto"/>
            </w:tcBorders>
            <w:shd w:val="clear" w:color="auto" w:fill="auto"/>
            <w:noWrap/>
            <w:vAlign w:val="center"/>
            <w:hideMark/>
          </w:tcPr>
          <w:p w14:paraId="2EB31D87"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18</w:t>
            </w:r>
          </w:p>
        </w:tc>
      </w:tr>
      <w:tr w:rsidR="003F434A" w:rsidRPr="003F434A" w14:paraId="028D1CBE" w14:textId="77777777" w:rsidTr="003F434A">
        <w:trPr>
          <w:trHeight w:val="70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2DC733"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9</w:t>
            </w:r>
          </w:p>
        </w:tc>
        <w:tc>
          <w:tcPr>
            <w:tcW w:w="5800" w:type="dxa"/>
            <w:tcBorders>
              <w:top w:val="nil"/>
              <w:left w:val="nil"/>
              <w:bottom w:val="single" w:sz="4" w:space="0" w:color="auto"/>
              <w:right w:val="single" w:sz="4" w:space="0" w:color="auto"/>
            </w:tcBorders>
            <w:shd w:val="clear" w:color="auto" w:fill="auto"/>
            <w:vAlign w:val="center"/>
            <w:hideMark/>
          </w:tcPr>
          <w:p w14:paraId="283FDE93" w14:textId="77777777" w:rsidR="003F434A" w:rsidRPr="003F434A" w:rsidRDefault="003F434A" w:rsidP="003F434A">
            <w:pPr>
              <w:rPr>
                <w:rFonts w:ascii="Calibri" w:hAnsi="Calibri" w:cs="Calibri"/>
              </w:rPr>
            </w:pPr>
            <w:r w:rsidRPr="003F434A">
              <w:rPr>
                <w:rFonts w:ascii="Calibri" w:hAnsi="Calibri" w:cs="Calibri"/>
              </w:rPr>
              <w:t>Ανταλλακτικό Ημερολόγιο 2025 για Filofax , Εβδομάδα Σε 2 Σελίδες - Διαστάσεις 10Χ17</w:t>
            </w:r>
          </w:p>
        </w:tc>
        <w:tc>
          <w:tcPr>
            <w:tcW w:w="1280" w:type="dxa"/>
            <w:tcBorders>
              <w:top w:val="nil"/>
              <w:left w:val="nil"/>
              <w:bottom w:val="single" w:sz="4" w:space="0" w:color="auto"/>
              <w:right w:val="single" w:sz="4" w:space="0" w:color="auto"/>
            </w:tcBorders>
            <w:shd w:val="clear" w:color="auto" w:fill="auto"/>
            <w:noWrap/>
            <w:vAlign w:val="center"/>
            <w:hideMark/>
          </w:tcPr>
          <w:p w14:paraId="354A6839"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1</w:t>
            </w:r>
          </w:p>
        </w:tc>
      </w:tr>
      <w:tr w:rsidR="003F434A" w:rsidRPr="003F434A" w14:paraId="06E5D64F" w14:textId="77777777" w:rsidTr="003F434A">
        <w:trPr>
          <w:trHeight w:val="696"/>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9443D1"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10</w:t>
            </w:r>
          </w:p>
        </w:tc>
        <w:tc>
          <w:tcPr>
            <w:tcW w:w="5800" w:type="dxa"/>
            <w:tcBorders>
              <w:top w:val="nil"/>
              <w:left w:val="nil"/>
              <w:bottom w:val="single" w:sz="4" w:space="0" w:color="auto"/>
              <w:right w:val="single" w:sz="4" w:space="0" w:color="auto"/>
            </w:tcBorders>
            <w:shd w:val="clear" w:color="auto" w:fill="auto"/>
            <w:vAlign w:val="center"/>
            <w:hideMark/>
          </w:tcPr>
          <w:p w14:paraId="24FA9BDF" w14:textId="77777777" w:rsidR="003F434A" w:rsidRPr="003F434A" w:rsidRDefault="003F434A" w:rsidP="003F434A">
            <w:pPr>
              <w:rPr>
                <w:rFonts w:ascii="Calibri" w:hAnsi="Calibri" w:cs="Calibri"/>
              </w:rPr>
            </w:pPr>
            <w:r w:rsidRPr="003F434A">
              <w:rPr>
                <w:rFonts w:ascii="Calibri" w:hAnsi="Calibri" w:cs="Calibri"/>
              </w:rPr>
              <w:t>Ημερήσιο ημερολόγιο σκληρόδετο  (σταχωμένο)  με σελιδοδείκτη και ΣΚ σε μία σελίδα - Διαστάσεις 14Χ21</w:t>
            </w:r>
          </w:p>
        </w:tc>
        <w:tc>
          <w:tcPr>
            <w:tcW w:w="1280" w:type="dxa"/>
            <w:tcBorders>
              <w:top w:val="nil"/>
              <w:left w:val="nil"/>
              <w:bottom w:val="single" w:sz="4" w:space="0" w:color="auto"/>
              <w:right w:val="single" w:sz="4" w:space="0" w:color="auto"/>
            </w:tcBorders>
            <w:shd w:val="clear" w:color="auto" w:fill="auto"/>
            <w:noWrap/>
            <w:vAlign w:val="center"/>
            <w:hideMark/>
          </w:tcPr>
          <w:p w14:paraId="3D3A76A1"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3</w:t>
            </w:r>
          </w:p>
        </w:tc>
      </w:tr>
      <w:tr w:rsidR="003F434A" w:rsidRPr="003F434A" w14:paraId="1D8D0051" w14:textId="77777777" w:rsidTr="003F434A">
        <w:trPr>
          <w:trHeight w:val="624"/>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5B43AE"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11</w:t>
            </w:r>
          </w:p>
        </w:tc>
        <w:tc>
          <w:tcPr>
            <w:tcW w:w="5800" w:type="dxa"/>
            <w:tcBorders>
              <w:top w:val="nil"/>
              <w:left w:val="nil"/>
              <w:bottom w:val="single" w:sz="4" w:space="0" w:color="auto"/>
              <w:right w:val="single" w:sz="4" w:space="0" w:color="auto"/>
            </w:tcBorders>
            <w:shd w:val="clear" w:color="auto" w:fill="auto"/>
            <w:vAlign w:val="center"/>
            <w:hideMark/>
          </w:tcPr>
          <w:p w14:paraId="5A403FC7" w14:textId="79F0B3A2" w:rsidR="003F434A" w:rsidRPr="003F434A" w:rsidRDefault="003F434A" w:rsidP="003F434A">
            <w:pPr>
              <w:rPr>
                <w:rFonts w:ascii="Calibri" w:hAnsi="Calibri" w:cs="Calibri"/>
              </w:rPr>
            </w:pPr>
            <w:r w:rsidRPr="003F434A">
              <w:rPr>
                <w:rFonts w:ascii="Calibri" w:hAnsi="Calibri" w:cs="Calibri"/>
              </w:rPr>
              <w:t xml:space="preserve">Φάκελος με κορδόνι 35*25*12 με υφασμάτινη </w:t>
            </w:r>
            <w:r w:rsidR="00084D8F" w:rsidRPr="003F434A">
              <w:rPr>
                <w:rFonts w:ascii="Calibri" w:hAnsi="Calibri" w:cs="Calibri"/>
              </w:rPr>
              <w:t>ράχη</w:t>
            </w:r>
            <w:r w:rsidRPr="003F434A">
              <w:rPr>
                <w:rFonts w:ascii="Calibri" w:hAnsi="Calibri" w:cs="Calibri"/>
              </w:rPr>
              <w:t xml:space="preserve"> και αυτιά</w:t>
            </w:r>
          </w:p>
        </w:tc>
        <w:tc>
          <w:tcPr>
            <w:tcW w:w="1280" w:type="dxa"/>
            <w:tcBorders>
              <w:top w:val="nil"/>
              <w:left w:val="nil"/>
              <w:bottom w:val="single" w:sz="4" w:space="0" w:color="auto"/>
              <w:right w:val="single" w:sz="4" w:space="0" w:color="auto"/>
            </w:tcBorders>
            <w:shd w:val="clear" w:color="auto" w:fill="auto"/>
            <w:noWrap/>
            <w:vAlign w:val="center"/>
            <w:hideMark/>
          </w:tcPr>
          <w:p w14:paraId="6DDB9FC3"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100</w:t>
            </w:r>
          </w:p>
        </w:tc>
      </w:tr>
      <w:tr w:rsidR="003F434A" w:rsidRPr="003F434A" w14:paraId="028674CA" w14:textId="77777777" w:rsidTr="003F434A">
        <w:trPr>
          <w:trHeight w:val="43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51DC4C"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12</w:t>
            </w:r>
          </w:p>
        </w:tc>
        <w:tc>
          <w:tcPr>
            <w:tcW w:w="5800" w:type="dxa"/>
            <w:tcBorders>
              <w:top w:val="nil"/>
              <w:left w:val="nil"/>
              <w:bottom w:val="single" w:sz="4" w:space="0" w:color="auto"/>
              <w:right w:val="single" w:sz="4" w:space="0" w:color="auto"/>
            </w:tcBorders>
            <w:shd w:val="clear" w:color="auto" w:fill="auto"/>
            <w:vAlign w:val="center"/>
            <w:hideMark/>
          </w:tcPr>
          <w:p w14:paraId="707D2447" w14:textId="77777777" w:rsidR="003F434A" w:rsidRPr="003F434A" w:rsidRDefault="003F434A" w:rsidP="003F434A">
            <w:pPr>
              <w:rPr>
                <w:rFonts w:ascii="Calibri" w:hAnsi="Calibri" w:cs="Calibri"/>
              </w:rPr>
            </w:pPr>
            <w:r w:rsidRPr="003F434A">
              <w:rPr>
                <w:rFonts w:ascii="Calibri" w:hAnsi="Calibri" w:cs="Calibri"/>
              </w:rPr>
              <w:t>Θήκη χάρτινη σχήματος Γ με παράθυρο</w:t>
            </w:r>
          </w:p>
        </w:tc>
        <w:tc>
          <w:tcPr>
            <w:tcW w:w="1280" w:type="dxa"/>
            <w:tcBorders>
              <w:top w:val="nil"/>
              <w:left w:val="nil"/>
              <w:bottom w:val="single" w:sz="4" w:space="0" w:color="auto"/>
              <w:right w:val="single" w:sz="4" w:space="0" w:color="auto"/>
            </w:tcBorders>
            <w:shd w:val="clear" w:color="auto" w:fill="auto"/>
            <w:noWrap/>
            <w:vAlign w:val="center"/>
            <w:hideMark/>
          </w:tcPr>
          <w:p w14:paraId="0BE59B60"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30</w:t>
            </w:r>
          </w:p>
        </w:tc>
      </w:tr>
      <w:tr w:rsidR="003F434A" w:rsidRPr="003F434A" w14:paraId="63F4097C" w14:textId="77777777" w:rsidTr="003F434A">
        <w:trPr>
          <w:trHeight w:val="6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3B24B9" w14:textId="77777777" w:rsidR="003F434A" w:rsidRPr="003F434A" w:rsidRDefault="003F434A" w:rsidP="003F434A">
            <w:pPr>
              <w:jc w:val="center"/>
              <w:rPr>
                <w:rFonts w:ascii="Calibri" w:hAnsi="Calibri" w:cs="Calibri"/>
                <w:b/>
                <w:bCs/>
                <w:color w:val="000000"/>
              </w:rPr>
            </w:pPr>
            <w:r w:rsidRPr="003F434A">
              <w:rPr>
                <w:rFonts w:ascii="Calibri" w:hAnsi="Calibri" w:cs="Calibri"/>
                <w:b/>
                <w:bCs/>
                <w:color w:val="000000"/>
              </w:rPr>
              <w:t>13</w:t>
            </w:r>
          </w:p>
        </w:tc>
        <w:tc>
          <w:tcPr>
            <w:tcW w:w="5800" w:type="dxa"/>
            <w:tcBorders>
              <w:top w:val="nil"/>
              <w:left w:val="nil"/>
              <w:bottom w:val="single" w:sz="4" w:space="0" w:color="auto"/>
              <w:right w:val="single" w:sz="4" w:space="0" w:color="auto"/>
            </w:tcBorders>
            <w:shd w:val="clear" w:color="auto" w:fill="auto"/>
            <w:vAlign w:val="center"/>
            <w:hideMark/>
          </w:tcPr>
          <w:p w14:paraId="26FCC805" w14:textId="77777777" w:rsidR="003F434A" w:rsidRPr="003F434A" w:rsidRDefault="003F434A" w:rsidP="003F434A">
            <w:pPr>
              <w:rPr>
                <w:rFonts w:ascii="Calibri" w:hAnsi="Calibri" w:cs="Calibri"/>
              </w:rPr>
            </w:pPr>
            <w:r w:rsidRPr="003F434A">
              <w:rPr>
                <w:rFonts w:ascii="Calibri" w:hAnsi="Calibri" w:cs="Calibri"/>
              </w:rPr>
              <w:t xml:space="preserve">Φάκελοι κρεμαστοί χάρτινοι Α4 </w:t>
            </w:r>
            <w:r w:rsidRPr="003F434A">
              <w:rPr>
                <w:rFonts w:ascii="Calibri" w:hAnsi="Calibri" w:cs="Calibri"/>
                <w:b/>
                <w:bCs/>
              </w:rPr>
              <w:t>(ΤΑΜΠΕΛΑΚΙ ΕΩΣ 0,5cm ΑΥΣΤΗΡΑ)</w:t>
            </w:r>
          </w:p>
        </w:tc>
        <w:tc>
          <w:tcPr>
            <w:tcW w:w="1280" w:type="dxa"/>
            <w:tcBorders>
              <w:top w:val="nil"/>
              <w:left w:val="nil"/>
              <w:bottom w:val="single" w:sz="4" w:space="0" w:color="auto"/>
              <w:right w:val="single" w:sz="4" w:space="0" w:color="auto"/>
            </w:tcBorders>
            <w:shd w:val="clear" w:color="auto" w:fill="auto"/>
            <w:noWrap/>
            <w:vAlign w:val="center"/>
            <w:hideMark/>
          </w:tcPr>
          <w:p w14:paraId="4A922721" w14:textId="77777777" w:rsidR="003F434A" w:rsidRPr="003F434A" w:rsidRDefault="003F434A" w:rsidP="003F434A">
            <w:pPr>
              <w:jc w:val="center"/>
              <w:rPr>
                <w:rFonts w:ascii="Calibri" w:hAnsi="Calibri" w:cs="Calibri"/>
                <w:color w:val="000000"/>
              </w:rPr>
            </w:pPr>
            <w:r w:rsidRPr="003F434A">
              <w:rPr>
                <w:rFonts w:ascii="Calibri" w:hAnsi="Calibri" w:cs="Calibri"/>
                <w:color w:val="000000"/>
              </w:rPr>
              <w:t>400</w:t>
            </w:r>
          </w:p>
        </w:tc>
      </w:tr>
    </w:tbl>
    <w:p w14:paraId="66C4C3B6" w14:textId="77777777" w:rsidR="003F434A" w:rsidRDefault="003F434A" w:rsidP="00B52774">
      <w:pPr>
        <w:pStyle w:val="a4"/>
        <w:tabs>
          <w:tab w:val="left" w:pos="4050"/>
        </w:tabs>
        <w:spacing w:line="280" w:lineRule="atLeast"/>
        <w:ind w:right="-285"/>
        <w:jc w:val="center"/>
        <w:rPr>
          <w:rFonts w:asciiTheme="majorHAnsi" w:hAnsiTheme="majorHAnsi"/>
          <w:b/>
        </w:rPr>
      </w:pPr>
    </w:p>
    <w:p w14:paraId="6478C59F" w14:textId="77777777" w:rsidR="003F434A" w:rsidRDefault="003F434A" w:rsidP="00B52774">
      <w:pPr>
        <w:pStyle w:val="a4"/>
        <w:tabs>
          <w:tab w:val="left" w:pos="4050"/>
        </w:tabs>
        <w:spacing w:line="280" w:lineRule="atLeast"/>
        <w:ind w:right="-285"/>
        <w:jc w:val="center"/>
        <w:rPr>
          <w:rFonts w:asciiTheme="majorHAnsi" w:hAnsiTheme="majorHAnsi"/>
          <w:b/>
        </w:rPr>
      </w:pPr>
    </w:p>
    <w:p w14:paraId="75E60C60" w14:textId="77777777" w:rsidR="003F434A" w:rsidRDefault="003F434A" w:rsidP="00B52774">
      <w:pPr>
        <w:pStyle w:val="a4"/>
        <w:tabs>
          <w:tab w:val="left" w:pos="4050"/>
        </w:tabs>
        <w:spacing w:line="280" w:lineRule="atLeast"/>
        <w:ind w:right="-285"/>
        <w:jc w:val="center"/>
        <w:rPr>
          <w:rFonts w:asciiTheme="majorHAnsi" w:hAnsiTheme="majorHAnsi"/>
          <w:b/>
        </w:rPr>
      </w:pPr>
    </w:p>
    <w:p w14:paraId="5E13F7E9" w14:textId="77777777" w:rsidR="003F434A" w:rsidRDefault="003F434A" w:rsidP="00B52774">
      <w:pPr>
        <w:pStyle w:val="a4"/>
        <w:tabs>
          <w:tab w:val="left" w:pos="4050"/>
        </w:tabs>
        <w:spacing w:line="280" w:lineRule="atLeast"/>
        <w:ind w:right="-285"/>
        <w:jc w:val="center"/>
        <w:rPr>
          <w:rFonts w:asciiTheme="majorHAnsi" w:hAnsiTheme="majorHAnsi"/>
          <w:b/>
        </w:rPr>
      </w:pPr>
    </w:p>
    <w:p w14:paraId="7737A29A" w14:textId="77777777" w:rsidR="003F434A" w:rsidRDefault="003F434A" w:rsidP="00B52774">
      <w:pPr>
        <w:pStyle w:val="a4"/>
        <w:tabs>
          <w:tab w:val="left" w:pos="4050"/>
        </w:tabs>
        <w:spacing w:line="280" w:lineRule="atLeast"/>
        <w:ind w:right="-285"/>
        <w:jc w:val="center"/>
        <w:rPr>
          <w:rFonts w:asciiTheme="majorHAnsi" w:hAnsiTheme="majorHAnsi"/>
          <w:b/>
        </w:rPr>
      </w:pPr>
    </w:p>
    <w:p w14:paraId="5DE3D42C" w14:textId="77777777" w:rsidR="003F434A" w:rsidRDefault="003F434A" w:rsidP="00B52774">
      <w:pPr>
        <w:pStyle w:val="a4"/>
        <w:tabs>
          <w:tab w:val="left" w:pos="4050"/>
        </w:tabs>
        <w:spacing w:line="280" w:lineRule="atLeast"/>
        <w:ind w:right="-285"/>
        <w:jc w:val="center"/>
        <w:rPr>
          <w:rFonts w:asciiTheme="majorHAnsi" w:hAnsiTheme="majorHAnsi"/>
          <w:b/>
        </w:rPr>
      </w:pPr>
    </w:p>
    <w:p w14:paraId="6EC36AA7" w14:textId="77777777" w:rsidR="003F434A" w:rsidRDefault="003F434A" w:rsidP="00B52774">
      <w:pPr>
        <w:pStyle w:val="a4"/>
        <w:tabs>
          <w:tab w:val="left" w:pos="4050"/>
        </w:tabs>
        <w:spacing w:line="280" w:lineRule="atLeast"/>
        <w:ind w:right="-285"/>
        <w:jc w:val="center"/>
        <w:rPr>
          <w:rFonts w:asciiTheme="majorHAnsi" w:hAnsiTheme="majorHAnsi"/>
          <w:b/>
        </w:rPr>
      </w:pPr>
    </w:p>
    <w:p w14:paraId="6ED20D59" w14:textId="77777777" w:rsidR="003F434A" w:rsidRDefault="003F434A" w:rsidP="00B52774">
      <w:pPr>
        <w:pStyle w:val="a4"/>
        <w:tabs>
          <w:tab w:val="left" w:pos="4050"/>
        </w:tabs>
        <w:spacing w:line="280" w:lineRule="atLeast"/>
        <w:ind w:right="-285"/>
        <w:jc w:val="center"/>
        <w:rPr>
          <w:rFonts w:asciiTheme="majorHAnsi" w:hAnsiTheme="majorHAnsi"/>
          <w:b/>
        </w:rPr>
      </w:pPr>
    </w:p>
    <w:p w14:paraId="214D2286" w14:textId="77777777" w:rsidR="003F434A" w:rsidRDefault="003F434A" w:rsidP="00B52774">
      <w:pPr>
        <w:pStyle w:val="a4"/>
        <w:tabs>
          <w:tab w:val="left" w:pos="4050"/>
        </w:tabs>
        <w:spacing w:line="280" w:lineRule="atLeast"/>
        <w:ind w:right="-285"/>
        <w:jc w:val="center"/>
        <w:rPr>
          <w:rFonts w:asciiTheme="majorHAnsi" w:hAnsiTheme="majorHAnsi"/>
          <w:b/>
        </w:rPr>
      </w:pPr>
    </w:p>
    <w:p w14:paraId="4A2CC081" w14:textId="77777777" w:rsidR="003F434A" w:rsidRDefault="003F434A" w:rsidP="00B52774">
      <w:pPr>
        <w:pStyle w:val="a4"/>
        <w:tabs>
          <w:tab w:val="left" w:pos="4050"/>
        </w:tabs>
        <w:spacing w:line="280" w:lineRule="atLeast"/>
        <w:ind w:right="-285"/>
        <w:jc w:val="center"/>
        <w:rPr>
          <w:rFonts w:asciiTheme="majorHAnsi" w:hAnsiTheme="majorHAnsi"/>
          <w:b/>
        </w:rPr>
      </w:pPr>
    </w:p>
    <w:p w14:paraId="432AA597" w14:textId="77777777" w:rsidR="003F434A" w:rsidRDefault="003F434A" w:rsidP="00B52774">
      <w:pPr>
        <w:pStyle w:val="a4"/>
        <w:tabs>
          <w:tab w:val="left" w:pos="4050"/>
        </w:tabs>
        <w:spacing w:line="280" w:lineRule="atLeast"/>
        <w:ind w:right="-285"/>
        <w:jc w:val="center"/>
        <w:rPr>
          <w:rFonts w:asciiTheme="majorHAnsi" w:hAnsiTheme="majorHAnsi"/>
          <w:b/>
        </w:rPr>
      </w:pPr>
    </w:p>
    <w:p w14:paraId="0D008E06" w14:textId="77777777" w:rsidR="003F434A" w:rsidRDefault="003F434A" w:rsidP="00B52774">
      <w:pPr>
        <w:pStyle w:val="a4"/>
        <w:tabs>
          <w:tab w:val="left" w:pos="4050"/>
        </w:tabs>
        <w:spacing w:line="280" w:lineRule="atLeast"/>
        <w:ind w:right="-285"/>
        <w:jc w:val="center"/>
        <w:rPr>
          <w:rFonts w:asciiTheme="majorHAnsi" w:hAnsiTheme="majorHAnsi"/>
          <w:b/>
        </w:rPr>
      </w:pPr>
    </w:p>
    <w:p w14:paraId="032EFBED" w14:textId="77777777" w:rsidR="003F434A" w:rsidRDefault="003F434A" w:rsidP="00B52774">
      <w:pPr>
        <w:pStyle w:val="a4"/>
        <w:tabs>
          <w:tab w:val="left" w:pos="4050"/>
        </w:tabs>
        <w:spacing w:line="280" w:lineRule="atLeast"/>
        <w:ind w:right="-285"/>
        <w:jc w:val="center"/>
        <w:rPr>
          <w:rFonts w:asciiTheme="majorHAnsi" w:hAnsiTheme="majorHAnsi"/>
          <w:b/>
        </w:rPr>
      </w:pPr>
    </w:p>
    <w:p w14:paraId="14FDA9DE" w14:textId="77777777" w:rsidR="003F434A" w:rsidRDefault="003F434A" w:rsidP="00B52774">
      <w:pPr>
        <w:pStyle w:val="a4"/>
        <w:tabs>
          <w:tab w:val="left" w:pos="4050"/>
        </w:tabs>
        <w:spacing w:line="280" w:lineRule="atLeast"/>
        <w:ind w:right="-285"/>
        <w:jc w:val="center"/>
        <w:rPr>
          <w:rFonts w:asciiTheme="majorHAnsi" w:hAnsiTheme="majorHAnsi"/>
          <w:b/>
        </w:rPr>
      </w:pPr>
    </w:p>
    <w:p w14:paraId="284C463A" w14:textId="77777777" w:rsidR="003F434A" w:rsidRDefault="003F434A" w:rsidP="00B52774">
      <w:pPr>
        <w:pStyle w:val="a4"/>
        <w:tabs>
          <w:tab w:val="left" w:pos="4050"/>
        </w:tabs>
        <w:spacing w:line="280" w:lineRule="atLeast"/>
        <w:ind w:right="-285"/>
        <w:jc w:val="center"/>
        <w:rPr>
          <w:rFonts w:asciiTheme="majorHAnsi" w:hAnsiTheme="majorHAnsi"/>
          <w:b/>
        </w:rPr>
      </w:pPr>
    </w:p>
    <w:p w14:paraId="4E4FBF83" w14:textId="77777777" w:rsidR="003F434A" w:rsidRDefault="003F434A" w:rsidP="00B52774">
      <w:pPr>
        <w:pStyle w:val="a4"/>
        <w:tabs>
          <w:tab w:val="left" w:pos="4050"/>
        </w:tabs>
        <w:spacing w:line="280" w:lineRule="atLeast"/>
        <w:ind w:right="-285"/>
        <w:jc w:val="center"/>
        <w:rPr>
          <w:rFonts w:asciiTheme="majorHAnsi" w:hAnsiTheme="majorHAnsi"/>
          <w:b/>
        </w:rPr>
      </w:pPr>
    </w:p>
    <w:p w14:paraId="25087C6E" w14:textId="77777777" w:rsidR="003F434A" w:rsidRDefault="003F434A" w:rsidP="00B52774">
      <w:pPr>
        <w:pStyle w:val="a4"/>
        <w:tabs>
          <w:tab w:val="left" w:pos="4050"/>
        </w:tabs>
        <w:spacing w:line="280" w:lineRule="atLeast"/>
        <w:ind w:right="-285"/>
        <w:jc w:val="center"/>
        <w:rPr>
          <w:rFonts w:asciiTheme="majorHAnsi" w:hAnsiTheme="majorHAnsi"/>
          <w:b/>
        </w:rPr>
      </w:pPr>
    </w:p>
    <w:p w14:paraId="6AB8C967" w14:textId="77777777" w:rsidR="009A5617" w:rsidRDefault="009A5617">
      <w:r>
        <w:br w:type="page"/>
      </w:r>
    </w:p>
    <w:p w14:paraId="5F9CB9D6" w14:textId="77777777" w:rsidR="009A5617" w:rsidRDefault="009A5617" w:rsidP="005D4F62">
      <w:pPr>
        <w:jc w:val="center"/>
        <w:rPr>
          <w:rFonts w:ascii="Calibri" w:hAnsi="Calibri" w:cs="Calibri"/>
          <w:b/>
          <w:bCs/>
          <w:color w:val="000000"/>
        </w:rPr>
        <w:sectPr w:rsidR="009A5617" w:rsidSect="003F434A">
          <w:pgSz w:w="11906" w:h="16838"/>
          <w:pgMar w:top="567" w:right="1418" w:bottom="992" w:left="1134" w:header="709" w:footer="709" w:gutter="0"/>
          <w:pgNumType w:start="1"/>
          <w:cols w:space="708"/>
          <w:docGrid w:linePitch="360"/>
        </w:sectPr>
      </w:pPr>
    </w:p>
    <w:tbl>
      <w:tblPr>
        <w:tblW w:w="16367" w:type="dxa"/>
        <w:tblInd w:w="-567" w:type="dxa"/>
        <w:tblLayout w:type="fixed"/>
        <w:tblLook w:val="04A0" w:firstRow="1" w:lastRow="0" w:firstColumn="1" w:lastColumn="0" w:noHBand="0" w:noVBand="1"/>
      </w:tblPr>
      <w:tblGrid>
        <w:gridCol w:w="425"/>
        <w:gridCol w:w="1237"/>
        <w:gridCol w:w="607"/>
        <w:gridCol w:w="566"/>
        <w:gridCol w:w="708"/>
        <w:gridCol w:w="710"/>
        <w:gridCol w:w="858"/>
        <w:gridCol w:w="729"/>
        <w:gridCol w:w="850"/>
        <w:gridCol w:w="676"/>
        <w:gridCol w:w="709"/>
        <w:gridCol w:w="709"/>
        <w:gridCol w:w="567"/>
        <w:gridCol w:w="808"/>
        <w:gridCol w:w="567"/>
        <w:gridCol w:w="1021"/>
        <w:gridCol w:w="763"/>
        <w:gridCol w:w="599"/>
        <w:gridCol w:w="602"/>
        <w:gridCol w:w="709"/>
        <w:gridCol w:w="917"/>
        <w:gridCol w:w="823"/>
        <w:gridCol w:w="207"/>
      </w:tblGrid>
      <w:tr w:rsidR="005D4F62" w:rsidRPr="005D4F62" w14:paraId="73DC3948" w14:textId="77777777" w:rsidTr="005D4F62">
        <w:trPr>
          <w:trHeight w:val="465"/>
        </w:trPr>
        <w:tc>
          <w:tcPr>
            <w:tcW w:w="16367" w:type="dxa"/>
            <w:gridSpan w:val="23"/>
            <w:tcBorders>
              <w:top w:val="nil"/>
              <w:left w:val="nil"/>
              <w:bottom w:val="single" w:sz="4" w:space="0" w:color="auto"/>
              <w:right w:val="nil"/>
            </w:tcBorders>
            <w:shd w:val="clear" w:color="auto" w:fill="auto"/>
            <w:noWrap/>
            <w:vAlign w:val="center"/>
            <w:hideMark/>
          </w:tcPr>
          <w:p w14:paraId="6BE70AE6" w14:textId="77777777" w:rsidR="009A5617" w:rsidRDefault="009A5617" w:rsidP="005D4F62">
            <w:pPr>
              <w:jc w:val="center"/>
              <w:rPr>
                <w:rFonts w:ascii="Calibri" w:hAnsi="Calibri" w:cs="Calibri"/>
                <w:b/>
                <w:bCs/>
                <w:color w:val="000000"/>
              </w:rPr>
            </w:pPr>
          </w:p>
          <w:p w14:paraId="0E231B55" w14:textId="14E9E446" w:rsidR="005D4F62" w:rsidRPr="005D4F62" w:rsidRDefault="005D4F62" w:rsidP="005D4F62">
            <w:pPr>
              <w:jc w:val="center"/>
              <w:rPr>
                <w:rFonts w:ascii="Calibri" w:hAnsi="Calibri" w:cs="Calibri"/>
                <w:b/>
                <w:bCs/>
                <w:color w:val="000000"/>
              </w:rPr>
            </w:pPr>
            <w:r w:rsidRPr="005D4F62">
              <w:rPr>
                <w:rFonts w:ascii="Calibri" w:hAnsi="Calibri" w:cs="Calibri"/>
                <w:b/>
                <w:bCs/>
                <w:color w:val="000000"/>
              </w:rPr>
              <w:t>ΠΙΝΑΚΑΣ ΠΟΣΟΤΗΤΩΝ &amp; ΠΡΟΫΠΟΛΟΓΙΣΜΩΝ</w:t>
            </w:r>
            <w:r w:rsidR="003F434A">
              <w:rPr>
                <w:rFonts w:ascii="Calibri" w:hAnsi="Calibri" w:cs="Calibri"/>
                <w:b/>
                <w:bCs/>
                <w:color w:val="000000"/>
              </w:rPr>
              <w:t xml:space="preserve"> ΑΝΑ ΤΜΗΜΑ</w:t>
            </w:r>
          </w:p>
        </w:tc>
      </w:tr>
      <w:tr w:rsidR="005D4F62" w:rsidRPr="005D4F62" w14:paraId="48F32282" w14:textId="77777777" w:rsidTr="005D4F62">
        <w:trPr>
          <w:gridAfter w:val="1"/>
          <w:wAfter w:w="207" w:type="dxa"/>
          <w:trHeight w:val="6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28E8234"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α/α</w:t>
            </w:r>
          </w:p>
        </w:tc>
        <w:tc>
          <w:tcPr>
            <w:tcW w:w="1237" w:type="dxa"/>
            <w:tcBorders>
              <w:top w:val="nil"/>
              <w:left w:val="nil"/>
              <w:bottom w:val="single" w:sz="4" w:space="0" w:color="auto"/>
              <w:right w:val="single" w:sz="4" w:space="0" w:color="auto"/>
            </w:tcBorders>
            <w:shd w:val="clear" w:color="auto" w:fill="auto"/>
            <w:vAlign w:val="center"/>
            <w:hideMark/>
          </w:tcPr>
          <w:p w14:paraId="1025F942"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 xml:space="preserve">Είδος </w:t>
            </w:r>
          </w:p>
        </w:tc>
        <w:tc>
          <w:tcPr>
            <w:tcW w:w="607" w:type="dxa"/>
            <w:tcBorders>
              <w:top w:val="nil"/>
              <w:left w:val="nil"/>
              <w:bottom w:val="single" w:sz="4" w:space="0" w:color="auto"/>
              <w:right w:val="single" w:sz="4" w:space="0" w:color="auto"/>
            </w:tcBorders>
            <w:shd w:val="clear" w:color="auto" w:fill="auto"/>
            <w:vAlign w:val="center"/>
            <w:hideMark/>
          </w:tcPr>
          <w:p w14:paraId="1BD80FD4"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ΟΙΚ. ΥΠΗΡΕΣΙΑ</w:t>
            </w:r>
          </w:p>
        </w:tc>
        <w:tc>
          <w:tcPr>
            <w:tcW w:w="566" w:type="dxa"/>
            <w:tcBorders>
              <w:top w:val="nil"/>
              <w:left w:val="nil"/>
              <w:bottom w:val="single" w:sz="4" w:space="0" w:color="auto"/>
              <w:right w:val="single" w:sz="4" w:space="0" w:color="auto"/>
            </w:tcBorders>
            <w:shd w:val="clear" w:color="auto" w:fill="auto"/>
            <w:vAlign w:val="center"/>
            <w:hideMark/>
          </w:tcPr>
          <w:p w14:paraId="4AE3E9FE"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ΦΥΣΙΚΗΣ</w:t>
            </w:r>
          </w:p>
        </w:tc>
        <w:tc>
          <w:tcPr>
            <w:tcW w:w="708" w:type="dxa"/>
            <w:tcBorders>
              <w:top w:val="nil"/>
              <w:left w:val="nil"/>
              <w:bottom w:val="single" w:sz="4" w:space="0" w:color="auto"/>
              <w:right w:val="single" w:sz="4" w:space="0" w:color="auto"/>
            </w:tcBorders>
            <w:shd w:val="clear" w:color="auto" w:fill="auto"/>
            <w:vAlign w:val="center"/>
            <w:hideMark/>
          </w:tcPr>
          <w:p w14:paraId="24949509"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ΒΙΒΛΙΟΘΗΚΗ</w:t>
            </w:r>
          </w:p>
        </w:tc>
        <w:tc>
          <w:tcPr>
            <w:tcW w:w="710" w:type="dxa"/>
            <w:tcBorders>
              <w:top w:val="nil"/>
              <w:left w:val="nil"/>
              <w:bottom w:val="single" w:sz="4" w:space="0" w:color="auto"/>
              <w:right w:val="single" w:sz="4" w:space="0" w:color="auto"/>
            </w:tcBorders>
            <w:shd w:val="clear" w:color="auto" w:fill="auto"/>
            <w:vAlign w:val="center"/>
            <w:hideMark/>
          </w:tcPr>
          <w:p w14:paraId="732632FD"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ΒΙΟΛΟΓΙΑ</w:t>
            </w:r>
          </w:p>
        </w:tc>
        <w:tc>
          <w:tcPr>
            <w:tcW w:w="858" w:type="dxa"/>
            <w:tcBorders>
              <w:top w:val="nil"/>
              <w:left w:val="nil"/>
              <w:bottom w:val="single" w:sz="4" w:space="0" w:color="auto"/>
              <w:right w:val="single" w:sz="4" w:space="0" w:color="auto"/>
            </w:tcBorders>
            <w:shd w:val="clear" w:color="auto" w:fill="auto"/>
            <w:vAlign w:val="center"/>
            <w:hideMark/>
          </w:tcPr>
          <w:p w14:paraId="1B7F0102"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ΔΙΕΘΝΩΝ ΣΧΕΣΕΩΝ</w:t>
            </w:r>
          </w:p>
        </w:tc>
        <w:tc>
          <w:tcPr>
            <w:tcW w:w="729" w:type="dxa"/>
            <w:tcBorders>
              <w:top w:val="nil"/>
              <w:left w:val="nil"/>
              <w:bottom w:val="single" w:sz="4" w:space="0" w:color="auto"/>
              <w:right w:val="single" w:sz="4" w:space="0" w:color="auto"/>
            </w:tcBorders>
            <w:shd w:val="clear" w:color="auto" w:fill="auto"/>
            <w:vAlign w:val="center"/>
            <w:hideMark/>
          </w:tcPr>
          <w:p w14:paraId="72566F2F"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ΔΙΟΙΚΗΤΙΚΟΥ</w:t>
            </w:r>
          </w:p>
        </w:tc>
        <w:tc>
          <w:tcPr>
            <w:tcW w:w="850" w:type="dxa"/>
            <w:tcBorders>
              <w:top w:val="nil"/>
              <w:left w:val="nil"/>
              <w:bottom w:val="single" w:sz="4" w:space="0" w:color="auto"/>
              <w:right w:val="single" w:sz="4" w:space="0" w:color="auto"/>
            </w:tcBorders>
            <w:shd w:val="clear" w:color="auto" w:fill="auto"/>
            <w:vAlign w:val="center"/>
            <w:hideMark/>
          </w:tcPr>
          <w:p w14:paraId="78F44685"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ΕΠΙΣΤΗΜΗΣ ΥΠΟΛΟΓΙΣΤΩΝ</w:t>
            </w:r>
          </w:p>
        </w:tc>
        <w:tc>
          <w:tcPr>
            <w:tcW w:w="676" w:type="dxa"/>
            <w:tcBorders>
              <w:top w:val="nil"/>
              <w:left w:val="nil"/>
              <w:bottom w:val="single" w:sz="4" w:space="0" w:color="auto"/>
              <w:right w:val="single" w:sz="4" w:space="0" w:color="auto"/>
            </w:tcBorders>
            <w:shd w:val="clear" w:color="auto" w:fill="auto"/>
            <w:vAlign w:val="center"/>
            <w:hideMark/>
          </w:tcPr>
          <w:p w14:paraId="4E42649C"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ΤΕΜΥ</w:t>
            </w:r>
          </w:p>
        </w:tc>
        <w:tc>
          <w:tcPr>
            <w:tcW w:w="709" w:type="dxa"/>
            <w:tcBorders>
              <w:top w:val="nil"/>
              <w:left w:val="nil"/>
              <w:bottom w:val="single" w:sz="4" w:space="0" w:color="auto"/>
              <w:right w:val="single" w:sz="4" w:space="0" w:color="auto"/>
            </w:tcBorders>
            <w:shd w:val="clear" w:color="auto" w:fill="auto"/>
            <w:vAlign w:val="center"/>
            <w:hideMark/>
          </w:tcPr>
          <w:p w14:paraId="641A9E18"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ΙΑΤΡΙΚΗ</w:t>
            </w:r>
          </w:p>
        </w:tc>
        <w:tc>
          <w:tcPr>
            <w:tcW w:w="709" w:type="dxa"/>
            <w:tcBorders>
              <w:top w:val="nil"/>
              <w:left w:val="nil"/>
              <w:bottom w:val="single" w:sz="4" w:space="0" w:color="auto"/>
              <w:right w:val="single" w:sz="4" w:space="0" w:color="auto"/>
            </w:tcBorders>
            <w:shd w:val="clear" w:color="auto" w:fill="auto"/>
            <w:vAlign w:val="center"/>
            <w:hideMark/>
          </w:tcPr>
          <w:p w14:paraId="6C2FEE5C"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ΤΜΕΜ</w:t>
            </w:r>
          </w:p>
        </w:tc>
        <w:tc>
          <w:tcPr>
            <w:tcW w:w="567" w:type="dxa"/>
            <w:tcBorders>
              <w:top w:val="nil"/>
              <w:left w:val="nil"/>
              <w:bottom w:val="single" w:sz="4" w:space="0" w:color="auto"/>
              <w:right w:val="single" w:sz="4" w:space="0" w:color="auto"/>
            </w:tcBorders>
            <w:shd w:val="clear" w:color="auto" w:fill="auto"/>
            <w:vAlign w:val="center"/>
            <w:hideMark/>
          </w:tcPr>
          <w:p w14:paraId="05D831FE"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ΜΨΔ</w:t>
            </w:r>
          </w:p>
        </w:tc>
        <w:tc>
          <w:tcPr>
            <w:tcW w:w="808" w:type="dxa"/>
            <w:tcBorders>
              <w:top w:val="nil"/>
              <w:left w:val="nil"/>
              <w:bottom w:val="single" w:sz="4" w:space="0" w:color="auto"/>
              <w:right w:val="single" w:sz="4" w:space="0" w:color="auto"/>
            </w:tcBorders>
            <w:shd w:val="clear" w:color="auto" w:fill="auto"/>
            <w:vAlign w:val="center"/>
            <w:hideMark/>
          </w:tcPr>
          <w:p w14:paraId="52028669"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ΠΡΥΤΑΝΕΙΑ</w:t>
            </w:r>
          </w:p>
        </w:tc>
        <w:tc>
          <w:tcPr>
            <w:tcW w:w="567" w:type="dxa"/>
            <w:tcBorders>
              <w:top w:val="nil"/>
              <w:left w:val="nil"/>
              <w:bottom w:val="single" w:sz="4" w:space="0" w:color="auto"/>
              <w:right w:val="single" w:sz="4" w:space="0" w:color="auto"/>
            </w:tcBorders>
            <w:shd w:val="clear" w:color="auto" w:fill="auto"/>
            <w:vAlign w:val="center"/>
            <w:hideMark/>
          </w:tcPr>
          <w:p w14:paraId="45EB3945"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ΣΘΕΤΕ</w:t>
            </w:r>
          </w:p>
        </w:tc>
        <w:tc>
          <w:tcPr>
            <w:tcW w:w="1021" w:type="dxa"/>
            <w:tcBorders>
              <w:top w:val="nil"/>
              <w:left w:val="nil"/>
              <w:bottom w:val="single" w:sz="4" w:space="0" w:color="auto"/>
              <w:right w:val="single" w:sz="4" w:space="0" w:color="auto"/>
            </w:tcBorders>
            <w:shd w:val="clear" w:color="auto" w:fill="auto"/>
            <w:vAlign w:val="center"/>
            <w:hideMark/>
          </w:tcPr>
          <w:p w14:paraId="6C00DEB6"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ΔΗΜΟΣΙΩΝ ΣΧΕΣΕΩΝ</w:t>
            </w:r>
          </w:p>
        </w:tc>
        <w:tc>
          <w:tcPr>
            <w:tcW w:w="763" w:type="dxa"/>
            <w:tcBorders>
              <w:top w:val="nil"/>
              <w:left w:val="nil"/>
              <w:bottom w:val="single" w:sz="4" w:space="0" w:color="auto"/>
              <w:right w:val="single" w:sz="4" w:space="0" w:color="auto"/>
            </w:tcBorders>
            <w:shd w:val="clear" w:color="auto" w:fill="auto"/>
            <w:vAlign w:val="center"/>
            <w:hideMark/>
          </w:tcPr>
          <w:p w14:paraId="786CD35E"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ΧΗΜΕΙΑ</w:t>
            </w:r>
          </w:p>
        </w:tc>
        <w:tc>
          <w:tcPr>
            <w:tcW w:w="599" w:type="dxa"/>
            <w:tcBorders>
              <w:top w:val="nil"/>
              <w:left w:val="nil"/>
              <w:bottom w:val="single" w:sz="4" w:space="0" w:color="auto"/>
              <w:right w:val="single" w:sz="4" w:space="0" w:color="auto"/>
            </w:tcBorders>
            <w:shd w:val="clear" w:color="auto" w:fill="auto"/>
            <w:vAlign w:val="center"/>
            <w:hideMark/>
          </w:tcPr>
          <w:p w14:paraId="01F5A2AE"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ΥΤΕ</w:t>
            </w:r>
          </w:p>
        </w:tc>
        <w:tc>
          <w:tcPr>
            <w:tcW w:w="602" w:type="dxa"/>
            <w:tcBorders>
              <w:top w:val="nil"/>
              <w:left w:val="nil"/>
              <w:bottom w:val="single" w:sz="4" w:space="0" w:color="auto"/>
              <w:right w:val="single" w:sz="4" w:space="0" w:color="auto"/>
            </w:tcBorders>
            <w:shd w:val="clear" w:color="auto" w:fill="auto"/>
            <w:vAlign w:val="center"/>
            <w:hideMark/>
          </w:tcPr>
          <w:p w14:paraId="476EA57B"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ΔΟΔΙΣΤΑ</w:t>
            </w:r>
          </w:p>
        </w:tc>
        <w:tc>
          <w:tcPr>
            <w:tcW w:w="709" w:type="dxa"/>
            <w:tcBorders>
              <w:top w:val="nil"/>
              <w:left w:val="nil"/>
              <w:bottom w:val="single" w:sz="4" w:space="0" w:color="auto"/>
              <w:right w:val="single" w:sz="4" w:space="0" w:color="auto"/>
            </w:tcBorders>
            <w:shd w:val="clear" w:color="auto" w:fill="auto"/>
            <w:vAlign w:val="center"/>
            <w:hideMark/>
          </w:tcPr>
          <w:p w14:paraId="7ACF4955"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ΣΥΜΒΟΥΛΕΥΤΙΚΟ</w:t>
            </w:r>
          </w:p>
        </w:tc>
        <w:tc>
          <w:tcPr>
            <w:tcW w:w="917" w:type="dxa"/>
            <w:tcBorders>
              <w:top w:val="nil"/>
              <w:left w:val="nil"/>
              <w:bottom w:val="single" w:sz="4" w:space="0" w:color="auto"/>
              <w:right w:val="single" w:sz="4" w:space="0" w:color="auto"/>
            </w:tcBorders>
            <w:shd w:val="clear" w:color="auto" w:fill="auto"/>
            <w:vAlign w:val="center"/>
            <w:hideMark/>
          </w:tcPr>
          <w:p w14:paraId="7D3D3710"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 xml:space="preserve">ΤΜΗΜΑ ΔΗΜΟΣΙΕΥΣΜΑΤΩΝ </w:t>
            </w:r>
          </w:p>
        </w:tc>
        <w:tc>
          <w:tcPr>
            <w:tcW w:w="823" w:type="dxa"/>
            <w:tcBorders>
              <w:top w:val="nil"/>
              <w:left w:val="nil"/>
              <w:bottom w:val="single" w:sz="4" w:space="0" w:color="auto"/>
              <w:right w:val="single" w:sz="4" w:space="0" w:color="auto"/>
            </w:tcBorders>
            <w:shd w:val="clear" w:color="auto" w:fill="auto"/>
            <w:vAlign w:val="center"/>
            <w:hideMark/>
          </w:tcPr>
          <w:p w14:paraId="30766450" w14:textId="77777777" w:rsidR="005D4F62" w:rsidRPr="005D4F62" w:rsidRDefault="005D4F62" w:rsidP="005D4F62">
            <w:pPr>
              <w:jc w:val="center"/>
              <w:rPr>
                <w:rFonts w:ascii="Calibri" w:hAnsi="Calibri" w:cs="Calibri"/>
                <w:b/>
                <w:bCs/>
                <w:color w:val="000000"/>
                <w:sz w:val="12"/>
                <w:szCs w:val="12"/>
              </w:rPr>
            </w:pPr>
            <w:r w:rsidRPr="005D4F62">
              <w:rPr>
                <w:rFonts w:ascii="Calibri" w:hAnsi="Calibri" w:cs="Calibri"/>
                <w:b/>
                <w:bCs/>
                <w:color w:val="000000"/>
                <w:sz w:val="12"/>
                <w:szCs w:val="12"/>
              </w:rPr>
              <w:t>ΕΚΠΑΙΔΕΥΣΗΣ &amp; ΕΡΕΥΝΑΣ</w:t>
            </w:r>
          </w:p>
        </w:tc>
      </w:tr>
      <w:tr w:rsidR="005D4F62" w:rsidRPr="005D4F62" w14:paraId="10FDC232" w14:textId="77777777" w:rsidTr="005D4F62">
        <w:trPr>
          <w:gridAfter w:val="1"/>
          <w:wAfter w:w="207" w:type="dxa"/>
          <w:trHeight w:val="79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27FC013"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1</w:t>
            </w:r>
          </w:p>
        </w:tc>
        <w:tc>
          <w:tcPr>
            <w:tcW w:w="1237" w:type="dxa"/>
            <w:tcBorders>
              <w:top w:val="nil"/>
              <w:left w:val="nil"/>
              <w:bottom w:val="single" w:sz="4" w:space="0" w:color="auto"/>
              <w:right w:val="single" w:sz="4" w:space="0" w:color="auto"/>
            </w:tcBorders>
            <w:shd w:val="clear" w:color="auto" w:fill="auto"/>
            <w:vAlign w:val="center"/>
            <w:hideMark/>
          </w:tcPr>
          <w:p w14:paraId="69F8737D"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Ημερήσιο ημερολόγιο σκληρόδετο  (σταχωμένο)  με σελιδοδείκτη και ΣΚ σε μία σελίδα - Διαστάσεις 17Χ24</w:t>
            </w:r>
          </w:p>
        </w:tc>
        <w:tc>
          <w:tcPr>
            <w:tcW w:w="607" w:type="dxa"/>
            <w:tcBorders>
              <w:top w:val="nil"/>
              <w:left w:val="nil"/>
              <w:bottom w:val="single" w:sz="4" w:space="0" w:color="auto"/>
              <w:right w:val="single" w:sz="4" w:space="0" w:color="auto"/>
            </w:tcBorders>
            <w:shd w:val="clear" w:color="auto" w:fill="auto"/>
            <w:noWrap/>
            <w:vAlign w:val="center"/>
            <w:hideMark/>
          </w:tcPr>
          <w:p w14:paraId="7B73736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w:t>
            </w:r>
          </w:p>
        </w:tc>
        <w:tc>
          <w:tcPr>
            <w:tcW w:w="566" w:type="dxa"/>
            <w:tcBorders>
              <w:top w:val="nil"/>
              <w:left w:val="nil"/>
              <w:bottom w:val="single" w:sz="4" w:space="0" w:color="auto"/>
              <w:right w:val="single" w:sz="4" w:space="0" w:color="auto"/>
            </w:tcBorders>
            <w:shd w:val="clear" w:color="auto" w:fill="auto"/>
            <w:noWrap/>
            <w:vAlign w:val="center"/>
            <w:hideMark/>
          </w:tcPr>
          <w:p w14:paraId="171F0CF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1D410B6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635FB76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858" w:type="dxa"/>
            <w:tcBorders>
              <w:top w:val="nil"/>
              <w:left w:val="nil"/>
              <w:bottom w:val="single" w:sz="4" w:space="0" w:color="auto"/>
              <w:right w:val="single" w:sz="4" w:space="0" w:color="auto"/>
            </w:tcBorders>
            <w:shd w:val="clear" w:color="auto" w:fill="auto"/>
            <w:noWrap/>
            <w:vAlign w:val="center"/>
            <w:hideMark/>
          </w:tcPr>
          <w:p w14:paraId="6A0ABDD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w:t>
            </w:r>
          </w:p>
        </w:tc>
        <w:tc>
          <w:tcPr>
            <w:tcW w:w="729" w:type="dxa"/>
            <w:tcBorders>
              <w:top w:val="nil"/>
              <w:left w:val="nil"/>
              <w:bottom w:val="single" w:sz="4" w:space="0" w:color="auto"/>
              <w:right w:val="single" w:sz="4" w:space="0" w:color="auto"/>
            </w:tcBorders>
            <w:shd w:val="clear" w:color="auto" w:fill="auto"/>
            <w:noWrap/>
            <w:vAlign w:val="center"/>
            <w:hideMark/>
          </w:tcPr>
          <w:p w14:paraId="39226E8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14:paraId="78F7D19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7</w:t>
            </w:r>
          </w:p>
        </w:tc>
        <w:tc>
          <w:tcPr>
            <w:tcW w:w="676" w:type="dxa"/>
            <w:tcBorders>
              <w:top w:val="nil"/>
              <w:left w:val="nil"/>
              <w:bottom w:val="single" w:sz="4" w:space="0" w:color="auto"/>
              <w:right w:val="single" w:sz="4" w:space="0" w:color="auto"/>
            </w:tcBorders>
            <w:shd w:val="clear" w:color="auto" w:fill="auto"/>
            <w:noWrap/>
            <w:vAlign w:val="center"/>
            <w:hideMark/>
          </w:tcPr>
          <w:p w14:paraId="56307AC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CE3E88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E5B9B7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4B69099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808" w:type="dxa"/>
            <w:tcBorders>
              <w:top w:val="nil"/>
              <w:left w:val="nil"/>
              <w:bottom w:val="single" w:sz="4" w:space="0" w:color="auto"/>
              <w:right w:val="single" w:sz="4" w:space="0" w:color="auto"/>
            </w:tcBorders>
            <w:shd w:val="clear" w:color="auto" w:fill="auto"/>
            <w:noWrap/>
            <w:vAlign w:val="center"/>
            <w:hideMark/>
          </w:tcPr>
          <w:p w14:paraId="17A0BC9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0C6FE08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1021" w:type="dxa"/>
            <w:tcBorders>
              <w:top w:val="nil"/>
              <w:left w:val="nil"/>
              <w:bottom w:val="single" w:sz="4" w:space="0" w:color="auto"/>
              <w:right w:val="single" w:sz="4" w:space="0" w:color="auto"/>
            </w:tcBorders>
            <w:shd w:val="clear" w:color="auto" w:fill="auto"/>
            <w:noWrap/>
            <w:vAlign w:val="center"/>
            <w:hideMark/>
          </w:tcPr>
          <w:p w14:paraId="3B061FB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74FBACE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w:t>
            </w:r>
          </w:p>
        </w:tc>
        <w:tc>
          <w:tcPr>
            <w:tcW w:w="599" w:type="dxa"/>
            <w:tcBorders>
              <w:top w:val="nil"/>
              <w:left w:val="nil"/>
              <w:bottom w:val="single" w:sz="4" w:space="0" w:color="auto"/>
              <w:right w:val="single" w:sz="4" w:space="0" w:color="auto"/>
            </w:tcBorders>
            <w:shd w:val="clear" w:color="auto" w:fill="auto"/>
            <w:noWrap/>
            <w:vAlign w:val="center"/>
            <w:hideMark/>
          </w:tcPr>
          <w:p w14:paraId="7625430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602" w:type="dxa"/>
            <w:tcBorders>
              <w:top w:val="nil"/>
              <w:left w:val="nil"/>
              <w:bottom w:val="single" w:sz="4" w:space="0" w:color="auto"/>
              <w:right w:val="single" w:sz="4" w:space="0" w:color="auto"/>
            </w:tcBorders>
            <w:shd w:val="clear" w:color="auto" w:fill="auto"/>
            <w:noWrap/>
            <w:vAlign w:val="center"/>
            <w:hideMark/>
          </w:tcPr>
          <w:p w14:paraId="0E89626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790AA7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3</w:t>
            </w:r>
          </w:p>
        </w:tc>
        <w:tc>
          <w:tcPr>
            <w:tcW w:w="917" w:type="dxa"/>
            <w:tcBorders>
              <w:top w:val="nil"/>
              <w:left w:val="nil"/>
              <w:bottom w:val="single" w:sz="4" w:space="0" w:color="auto"/>
              <w:right w:val="single" w:sz="4" w:space="0" w:color="auto"/>
            </w:tcBorders>
            <w:shd w:val="clear" w:color="auto" w:fill="auto"/>
            <w:noWrap/>
            <w:vAlign w:val="center"/>
            <w:hideMark/>
          </w:tcPr>
          <w:p w14:paraId="13E84EA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823" w:type="dxa"/>
            <w:tcBorders>
              <w:top w:val="nil"/>
              <w:left w:val="nil"/>
              <w:bottom w:val="single" w:sz="4" w:space="0" w:color="auto"/>
              <w:right w:val="single" w:sz="4" w:space="0" w:color="auto"/>
            </w:tcBorders>
            <w:shd w:val="clear" w:color="auto" w:fill="auto"/>
            <w:noWrap/>
            <w:vAlign w:val="center"/>
            <w:hideMark/>
          </w:tcPr>
          <w:p w14:paraId="521F2C9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6BF0AAD4" w14:textId="77777777" w:rsidTr="005D4F62">
        <w:trPr>
          <w:gridAfter w:val="1"/>
          <w:wAfter w:w="207" w:type="dxa"/>
          <w:trHeight w:val="74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0FB3E1"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2</w:t>
            </w:r>
          </w:p>
        </w:tc>
        <w:tc>
          <w:tcPr>
            <w:tcW w:w="1237" w:type="dxa"/>
            <w:tcBorders>
              <w:top w:val="nil"/>
              <w:left w:val="nil"/>
              <w:bottom w:val="single" w:sz="4" w:space="0" w:color="auto"/>
              <w:right w:val="single" w:sz="4" w:space="0" w:color="auto"/>
            </w:tcBorders>
            <w:shd w:val="clear" w:color="auto" w:fill="auto"/>
            <w:vAlign w:val="center"/>
            <w:hideMark/>
          </w:tcPr>
          <w:p w14:paraId="5F74B606"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 xml:space="preserve">Εβδομαδιαίο ημερολόγιο σκληρόδετο  (σταχωμένο)  με σελιδοδείκτη  Διαστάσεις 17Χ24 </w:t>
            </w:r>
          </w:p>
        </w:tc>
        <w:tc>
          <w:tcPr>
            <w:tcW w:w="607" w:type="dxa"/>
            <w:tcBorders>
              <w:top w:val="nil"/>
              <w:left w:val="nil"/>
              <w:bottom w:val="single" w:sz="4" w:space="0" w:color="auto"/>
              <w:right w:val="single" w:sz="4" w:space="0" w:color="auto"/>
            </w:tcBorders>
            <w:shd w:val="clear" w:color="auto" w:fill="auto"/>
            <w:noWrap/>
            <w:vAlign w:val="center"/>
            <w:hideMark/>
          </w:tcPr>
          <w:p w14:paraId="1B77E49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566" w:type="dxa"/>
            <w:tcBorders>
              <w:top w:val="nil"/>
              <w:left w:val="nil"/>
              <w:bottom w:val="single" w:sz="4" w:space="0" w:color="auto"/>
              <w:right w:val="single" w:sz="4" w:space="0" w:color="auto"/>
            </w:tcBorders>
            <w:shd w:val="clear" w:color="auto" w:fill="auto"/>
            <w:noWrap/>
            <w:vAlign w:val="center"/>
            <w:hideMark/>
          </w:tcPr>
          <w:p w14:paraId="618A2C1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0CCAF62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61530B8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858" w:type="dxa"/>
            <w:tcBorders>
              <w:top w:val="nil"/>
              <w:left w:val="nil"/>
              <w:bottom w:val="single" w:sz="4" w:space="0" w:color="auto"/>
              <w:right w:val="single" w:sz="4" w:space="0" w:color="auto"/>
            </w:tcBorders>
            <w:shd w:val="clear" w:color="auto" w:fill="auto"/>
            <w:noWrap/>
            <w:vAlign w:val="center"/>
            <w:hideMark/>
          </w:tcPr>
          <w:p w14:paraId="49EE9C4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61ED2B6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62A6D45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352C600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26D9BC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41FDFEF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82AB26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290C03F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D0225E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6674E7B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2DE9EDF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025ABCB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602" w:type="dxa"/>
            <w:tcBorders>
              <w:top w:val="nil"/>
              <w:left w:val="nil"/>
              <w:bottom w:val="single" w:sz="4" w:space="0" w:color="auto"/>
              <w:right w:val="single" w:sz="4" w:space="0" w:color="auto"/>
            </w:tcBorders>
            <w:shd w:val="clear" w:color="auto" w:fill="auto"/>
            <w:noWrap/>
            <w:vAlign w:val="center"/>
            <w:hideMark/>
          </w:tcPr>
          <w:p w14:paraId="6E06F48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BE09BE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single" w:sz="4" w:space="0" w:color="auto"/>
              <w:right w:val="single" w:sz="4" w:space="0" w:color="auto"/>
            </w:tcBorders>
            <w:shd w:val="clear" w:color="auto" w:fill="auto"/>
            <w:noWrap/>
            <w:vAlign w:val="center"/>
            <w:hideMark/>
          </w:tcPr>
          <w:p w14:paraId="12CA56E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7775595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7476FF8C" w14:textId="77777777" w:rsidTr="005D4F62">
        <w:trPr>
          <w:gridAfter w:val="1"/>
          <w:wAfter w:w="207" w:type="dxa"/>
          <w:trHeight w:val="7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D67397"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3</w:t>
            </w:r>
          </w:p>
        </w:tc>
        <w:tc>
          <w:tcPr>
            <w:tcW w:w="1237" w:type="dxa"/>
            <w:tcBorders>
              <w:top w:val="nil"/>
              <w:left w:val="nil"/>
              <w:bottom w:val="single" w:sz="4" w:space="0" w:color="auto"/>
              <w:right w:val="single" w:sz="4" w:space="0" w:color="auto"/>
            </w:tcBorders>
            <w:shd w:val="clear" w:color="auto" w:fill="auto"/>
            <w:vAlign w:val="center"/>
            <w:hideMark/>
          </w:tcPr>
          <w:p w14:paraId="601D22F9"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 xml:space="preserve">Ημερήσιο </w:t>
            </w:r>
            <w:r w:rsidRPr="005D4F62">
              <w:rPr>
                <w:rFonts w:ascii="Calibri" w:hAnsi="Calibri" w:cs="Calibri"/>
                <w:b/>
                <w:bCs/>
                <w:sz w:val="16"/>
                <w:szCs w:val="16"/>
              </w:rPr>
              <w:t>ακαδημαϊκό</w:t>
            </w:r>
            <w:r w:rsidRPr="005D4F62">
              <w:rPr>
                <w:rFonts w:ascii="Calibri" w:hAnsi="Calibri" w:cs="Calibri"/>
                <w:sz w:val="16"/>
                <w:szCs w:val="16"/>
              </w:rPr>
              <w:t xml:space="preserve"> ημερολόγιο σκληρόδετο (σταχωμένο) με σελιδοδείκτη  -  Διαστάσεις 14Χ21 </w:t>
            </w:r>
          </w:p>
        </w:tc>
        <w:tc>
          <w:tcPr>
            <w:tcW w:w="607" w:type="dxa"/>
            <w:tcBorders>
              <w:top w:val="nil"/>
              <w:left w:val="nil"/>
              <w:bottom w:val="single" w:sz="4" w:space="0" w:color="auto"/>
              <w:right w:val="single" w:sz="4" w:space="0" w:color="auto"/>
            </w:tcBorders>
            <w:shd w:val="clear" w:color="auto" w:fill="auto"/>
            <w:noWrap/>
            <w:vAlign w:val="center"/>
            <w:hideMark/>
          </w:tcPr>
          <w:p w14:paraId="58D3905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single" w:sz="4" w:space="0" w:color="auto"/>
              <w:right w:val="single" w:sz="4" w:space="0" w:color="auto"/>
            </w:tcBorders>
            <w:shd w:val="clear" w:color="auto" w:fill="auto"/>
            <w:noWrap/>
            <w:vAlign w:val="center"/>
            <w:hideMark/>
          </w:tcPr>
          <w:p w14:paraId="4755F47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479020F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center"/>
            <w:hideMark/>
          </w:tcPr>
          <w:p w14:paraId="7F4CA1B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39E5572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2E4D534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67818C8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6FF93C4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47899DA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572A65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1A63AC0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7CCA3A6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752FDA1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47CF49B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764B36A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3E7CDB0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602" w:type="dxa"/>
            <w:tcBorders>
              <w:top w:val="nil"/>
              <w:left w:val="nil"/>
              <w:bottom w:val="single" w:sz="4" w:space="0" w:color="auto"/>
              <w:right w:val="single" w:sz="4" w:space="0" w:color="auto"/>
            </w:tcBorders>
            <w:shd w:val="clear" w:color="auto" w:fill="auto"/>
            <w:noWrap/>
            <w:vAlign w:val="center"/>
            <w:hideMark/>
          </w:tcPr>
          <w:p w14:paraId="56EC135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39AE71A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single" w:sz="4" w:space="0" w:color="auto"/>
              <w:right w:val="single" w:sz="4" w:space="0" w:color="auto"/>
            </w:tcBorders>
            <w:shd w:val="clear" w:color="auto" w:fill="auto"/>
            <w:noWrap/>
            <w:vAlign w:val="center"/>
            <w:hideMark/>
          </w:tcPr>
          <w:p w14:paraId="744B025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7CA581F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64A80588" w14:textId="77777777" w:rsidTr="005D4F62">
        <w:trPr>
          <w:gridAfter w:val="1"/>
          <w:wAfter w:w="207" w:type="dxa"/>
          <w:trHeight w:val="44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368796"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4</w:t>
            </w:r>
          </w:p>
        </w:tc>
        <w:tc>
          <w:tcPr>
            <w:tcW w:w="1237" w:type="dxa"/>
            <w:tcBorders>
              <w:top w:val="nil"/>
              <w:left w:val="nil"/>
              <w:bottom w:val="single" w:sz="4" w:space="0" w:color="auto"/>
              <w:right w:val="single" w:sz="4" w:space="0" w:color="auto"/>
            </w:tcBorders>
            <w:shd w:val="clear" w:color="auto" w:fill="auto"/>
            <w:vAlign w:val="center"/>
            <w:hideMark/>
          </w:tcPr>
          <w:p w14:paraId="0AFC445C"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 xml:space="preserve">Ημερήσιο ημερολόγιο σπιράλ διαστάσεις 17Χ25 </w:t>
            </w:r>
          </w:p>
        </w:tc>
        <w:tc>
          <w:tcPr>
            <w:tcW w:w="607" w:type="dxa"/>
            <w:tcBorders>
              <w:top w:val="nil"/>
              <w:left w:val="nil"/>
              <w:bottom w:val="single" w:sz="4" w:space="0" w:color="auto"/>
              <w:right w:val="single" w:sz="4" w:space="0" w:color="auto"/>
            </w:tcBorders>
            <w:shd w:val="clear" w:color="auto" w:fill="auto"/>
            <w:noWrap/>
            <w:vAlign w:val="center"/>
            <w:hideMark/>
          </w:tcPr>
          <w:p w14:paraId="0AD7401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566" w:type="dxa"/>
            <w:tcBorders>
              <w:top w:val="nil"/>
              <w:left w:val="nil"/>
              <w:bottom w:val="single" w:sz="4" w:space="0" w:color="auto"/>
              <w:right w:val="single" w:sz="4" w:space="0" w:color="auto"/>
            </w:tcBorders>
            <w:shd w:val="clear" w:color="auto" w:fill="auto"/>
            <w:noWrap/>
            <w:vAlign w:val="center"/>
            <w:hideMark/>
          </w:tcPr>
          <w:p w14:paraId="7EC33EF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7</w:t>
            </w:r>
          </w:p>
        </w:tc>
        <w:tc>
          <w:tcPr>
            <w:tcW w:w="708" w:type="dxa"/>
            <w:tcBorders>
              <w:top w:val="nil"/>
              <w:left w:val="nil"/>
              <w:bottom w:val="single" w:sz="4" w:space="0" w:color="auto"/>
              <w:right w:val="single" w:sz="4" w:space="0" w:color="auto"/>
            </w:tcBorders>
            <w:shd w:val="clear" w:color="auto" w:fill="auto"/>
            <w:noWrap/>
            <w:vAlign w:val="center"/>
            <w:hideMark/>
          </w:tcPr>
          <w:p w14:paraId="2353B74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5DAA794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6FFA8C6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79E82FF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14:paraId="5B840E2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741F299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5</w:t>
            </w:r>
          </w:p>
        </w:tc>
        <w:tc>
          <w:tcPr>
            <w:tcW w:w="709" w:type="dxa"/>
            <w:tcBorders>
              <w:top w:val="nil"/>
              <w:left w:val="nil"/>
              <w:bottom w:val="single" w:sz="4" w:space="0" w:color="auto"/>
              <w:right w:val="single" w:sz="4" w:space="0" w:color="auto"/>
            </w:tcBorders>
            <w:shd w:val="clear" w:color="auto" w:fill="auto"/>
            <w:noWrap/>
            <w:vAlign w:val="center"/>
            <w:hideMark/>
          </w:tcPr>
          <w:p w14:paraId="6A8C17C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14:paraId="1B79A39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248566F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808" w:type="dxa"/>
            <w:tcBorders>
              <w:top w:val="nil"/>
              <w:left w:val="nil"/>
              <w:bottom w:val="single" w:sz="4" w:space="0" w:color="auto"/>
              <w:right w:val="single" w:sz="4" w:space="0" w:color="auto"/>
            </w:tcBorders>
            <w:shd w:val="clear" w:color="auto" w:fill="auto"/>
            <w:noWrap/>
            <w:vAlign w:val="center"/>
            <w:hideMark/>
          </w:tcPr>
          <w:p w14:paraId="2CCCEC4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4C9116A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751E69E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763" w:type="dxa"/>
            <w:tcBorders>
              <w:top w:val="nil"/>
              <w:left w:val="nil"/>
              <w:bottom w:val="single" w:sz="4" w:space="0" w:color="auto"/>
              <w:right w:val="single" w:sz="4" w:space="0" w:color="auto"/>
            </w:tcBorders>
            <w:shd w:val="clear" w:color="auto" w:fill="auto"/>
            <w:noWrap/>
            <w:vAlign w:val="center"/>
            <w:hideMark/>
          </w:tcPr>
          <w:p w14:paraId="2AD23C2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599" w:type="dxa"/>
            <w:tcBorders>
              <w:top w:val="nil"/>
              <w:left w:val="nil"/>
              <w:bottom w:val="single" w:sz="4" w:space="0" w:color="auto"/>
              <w:right w:val="single" w:sz="4" w:space="0" w:color="auto"/>
            </w:tcBorders>
            <w:shd w:val="clear" w:color="auto" w:fill="auto"/>
            <w:noWrap/>
            <w:vAlign w:val="center"/>
            <w:hideMark/>
          </w:tcPr>
          <w:p w14:paraId="5E599D3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602" w:type="dxa"/>
            <w:tcBorders>
              <w:top w:val="nil"/>
              <w:left w:val="nil"/>
              <w:bottom w:val="single" w:sz="4" w:space="0" w:color="auto"/>
              <w:right w:val="single" w:sz="4" w:space="0" w:color="auto"/>
            </w:tcBorders>
            <w:shd w:val="clear" w:color="auto" w:fill="auto"/>
            <w:noWrap/>
            <w:vAlign w:val="center"/>
            <w:hideMark/>
          </w:tcPr>
          <w:p w14:paraId="2EF1686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E3E0E7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single" w:sz="4" w:space="0" w:color="auto"/>
              <w:right w:val="single" w:sz="4" w:space="0" w:color="auto"/>
            </w:tcBorders>
            <w:shd w:val="clear" w:color="auto" w:fill="auto"/>
            <w:noWrap/>
            <w:vAlign w:val="center"/>
            <w:hideMark/>
          </w:tcPr>
          <w:p w14:paraId="2DBD615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554C215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r>
      <w:tr w:rsidR="005D4F62" w:rsidRPr="005D4F62" w14:paraId="14EFAE72" w14:textId="77777777" w:rsidTr="00084D8F">
        <w:trPr>
          <w:gridAfter w:val="1"/>
          <w:wAfter w:w="207" w:type="dxa"/>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E92712"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5</w:t>
            </w:r>
          </w:p>
        </w:tc>
        <w:tc>
          <w:tcPr>
            <w:tcW w:w="1237" w:type="dxa"/>
            <w:tcBorders>
              <w:top w:val="nil"/>
              <w:left w:val="nil"/>
              <w:bottom w:val="single" w:sz="4" w:space="0" w:color="auto"/>
              <w:right w:val="single" w:sz="4" w:space="0" w:color="auto"/>
            </w:tcBorders>
            <w:shd w:val="clear" w:color="auto" w:fill="auto"/>
            <w:vAlign w:val="center"/>
            <w:hideMark/>
          </w:tcPr>
          <w:p w14:paraId="378CB043"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 xml:space="preserve">Εβδομαδιαίο ημερολόγιο σπιράλ διαστάσεις 17Χ25 </w:t>
            </w:r>
          </w:p>
        </w:tc>
        <w:tc>
          <w:tcPr>
            <w:tcW w:w="607" w:type="dxa"/>
            <w:tcBorders>
              <w:top w:val="nil"/>
              <w:left w:val="nil"/>
              <w:bottom w:val="single" w:sz="4" w:space="0" w:color="auto"/>
              <w:right w:val="single" w:sz="4" w:space="0" w:color="auto"/>
            </w:tcBorders>
            <w:shd w:val="clear" w:color="auto" w:fill="auto"/>
            <w:noWrap/>
            <w:vAlign w:val="center"/>
            <w:hideMark/>
          </w:tcPr>
          <w:p w14:paraId="2B52C23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single" w:sz="4" w:space="0" w:color="auto"/>
              <w:right w:val="single" w:sz="4" w:space="0" w:color="auto"/>
            </w:tcBorders>
            <w:shd w:val="clear" w:color="auto" w:fill="auto"/>
            <w:noWrap/>
            <w:vAlign w:val="center"/>
            <w:hideMark/>
          </w:tcPr>
          <w:p w14:paraId="20F0D96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52D1D53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56EE1FD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084821B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5241720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33C0FBA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0D83A9A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F0F95E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6</w:t>
            </w:r>
          </w:p>
        </w:tc>
        <w:tc>
          <w:tcPr>
            <w:tcW w:w="709" w:type="dxa"/>
            <w:tcBorders>
              <w:top w:val="nil"/>
              <w:left w:val="nil"/>
              <w:bottom w:val="single" w:sz="4" w:space="0" w:color="auto"/>
              <w:right w:val="single" w:sz="4" w:space="0" w:color="auto"/>
            </w:tcBorders>
            <w:shd w:val="clear" w:color="auto" w:fill="auto"/>
            <w:noWrap/>
            <w:vAlign w:val="center"/>
            <w:hideMark/>
          </w:tcPr>
          <w:p w14:paraId="63F58D0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5E308A3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0733CBD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692062E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1A7F29A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63" w:type="dxa"/>
            <w:tcBorders>
              <w:top w:val="nil"/>
              <w:left w:val="nil"/>
              <w:bottom w:val="single" w:sz="4" w:space="0" w:color="auto"/>
              <w:right w:val="single" w:sz="4" w:space="0" w:color="auto"/>
            </w:tcBorders>
            <w:shd w:val="clear" w:color="auto" w:fill="auto"/>
            <w:noWrap/>
            <w:vAlign w:val="center"/>
            <w:hideMark/>
          </w:tcPr>
          <w:p w14:paraId="1B6E07E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6731AB5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602" w:type="dxa"/>
            <w:tcBorders>
              <w:top w:val="nil"/>
              <w:left w:val="nil"/>
              <w:bottom w:val="single" w:sz="4" w:space="0" w:color="auto"/>
              <w:right w:val="single" w:sz="4" w:space="0" w:color="auto"/>
            </w:tcBorders>
            <w:shd w:val="clear" w:color="auto" w:fill="auto"/>
            <w:noWrap/>
            <w:vAlign w:val="center"/>
            <w:hideMark/>
          </w:tcPr>
          <w:p w14:paraId="7786151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DE33AC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single" w:sz="4" w:space="0" w:color="auto"/>
              <w:right w:val="single" w:sz="4" w:space="0" w:color="auto"/>
            </w:tcBorders>
            <w:shd w:val="clear" w:color="auto" w:fill="auto"/>
            <w:noWrap/>
            <w:vAlign w:val="center"/>
            <w:hideMark/>
          </w:tcPr>
          <w:p w14:paraId="41533CE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3154954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07E2BD72" w14:textId="77777777" w:rsidTr="00084D8F">
        <w:trPr>
          <w:gridAfter w:val="1"/>
          <w:wAfter w:w="207" w:type="dxa"/>
          <w:trHeight w:val="46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4033C"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CFB00"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 xml:space="preserve">Ημερολόγιο Πλάνο Μηνιαίο 35Χ50cm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5FF8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981D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5EE3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9DA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A2DC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A9C1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2B05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3C3D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A8F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8B21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642A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7D00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4110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2E6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9F37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3</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F0CF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C0D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3980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2CA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6B4C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r>
      <w:tr w:rsidR="005D4F62" w:rsidRPr="005D4F62" w14:paraId="41BE56FC" w14:textId="77777777" w:rsidTr="00084D8F">
        <w:trPr>
          <w:gridAfter w:val="1"/>
          <w:wAfter w:w="207" w:type="dxa"/>
          <w:trHeight w:val="51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A6EE5"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lastRenderedPageBreak/>
              <w:t>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D0EAB"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Ημερολόγιο γραφειου πυραμίδα σπιραλ 10Χ30 περίπου</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8C14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B0D0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F3EF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ECAB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3B18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EB38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B1FE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2FE0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A76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D42D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8BE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891C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707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3F09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14C2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A38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9119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B97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990C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40E1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1A2D3BCA" w14:textId="77777777" w:rsidTr="005D4F62">
        <w:trPr>
          <w:gridAfter w:val="1"/>
          <w:wAfter w:w="207" w:type="dxa"/>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BE354"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8</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4EECE8ED"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Επιτραπέζιος ημεροδείκτης ημερήσιος (ανταλλακτικό)</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71B0BD0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450120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ED06CC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CEA377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105F491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3282F3C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CF1AF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14:paraId="784B6C3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839A6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C7373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9DEBA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7165830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61D52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6A3B1900"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783AFB0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single" w:sz="4" w:space="0" w:color="auto"/>
              <w:left w:val="nil"/>
              <w:bottom w:val="single" w:sz="4" w:space="0" w:color="auto"/>
              <w:right w:val="single" w:sz="4" w:space="0" w:color="auto"/>
            </w:tcBorders>
            <w:shd w:val="clear" w:color="auto" w:fill="auto"/>
            <w:noWrap/>
            <w:vAlign w:val="center"/>
            <w:hideMark/>
          </w:tcPr>
          <w:p w14:paraId="09BE0AB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5AAD3AE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BACEB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399584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7CDBDFF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6CA3BBDB" w14:textId="77777777" w:rsidTr="005D4F62">
        <w:trPr>
          <w:gridAfter w:val="1"/>
          <w:wAfter w:w="207" w:type="dxa"/>
          <w:trHeight w:val="7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5B7B7D"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9</w:t>
            </w:r>
          </w:p>
        </w:tc>
        <w:tc>
          <w:tcPr>
            <w:tcW w:w="1237" w:type="dxa"/>
            <w:tcBorders>
              <w:top w:val="nil"/>
              <w:left w:val="nil"/>
              <w:bottom w:val="single" w:sz="4" w:space="0" w:color="auto"/>
              <w:right w:val="single" w:sz="4" w:space="0" w:color="auto"/>
            </w:tcBorders>
            <w:shd w:val="clear" w:color="auto" w:fill="auto"/>
            <w:vAlign w:val="center"/>
            <w:hideMark/>
          </w:tcPr>
          <w:p w14:paraId="549D52B6"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Ανταλλακτικό Ημερολόγιο 2025 για Filofax , Εβδομάδα Σε 2 Σελίδες - Διαστάσεις 10Χ17</w:t>
            </w:r>
          </w:p>
        </w:tc>
        <w:tc>
          <w:tcPr>
            <w:tcW w:w="607" w:type="dxa"/>
            <w:tcBorders>
              <w:top w:val="nil"/>
              <w:left w:val="nil"/>
              <w:bottom w:val="single" w:sz="4" w:space="0" w:color="auto"/>
              <w:right w:val="single" w:sz="4" w:space="0" w:color="auto"/>
            </w:tcBorders>
            <w:shd w:val="clear" w:color="auto" w:fill="auto"/>
            <w:noWrap/>
            <w:vAlign w:val="center"/>
            <w:hideMark/>
          </w:tcPr>
          <w:p w14:paraId="327AE3F7"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single" w:sz="4" w:space="0" w:color="auto"/>
              <w:right w:val="single" w:sz="4" w:space="0" w:color="auto"/>
            </w:tcBorders>
            <w:shd w:val="clear" w:color="auto" w:fill="auto"/>
            <w:noWrap/>
            <w:vAlign w:val="center"/>
            <w:hideMark/>
          </w:tcPr>
          <w:p w14:paraId="2F88380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17DA07F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2271252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69AB953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7687904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49B7E4D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2ED1EFBB"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46E6AF8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AE98D2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0CD94F0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07B9F0C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0355BF7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0B9FA15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05FD16F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5965E5F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02" w:type="dxa"/>
            <w:tcBorders>
              <w:top w:val="nil"/>
              <w:left w:val="nil"/>
              <w:bottom w:val="single" w:sz="4" w:space="0" w:color="auto"/>
              <w:right w:val="single" w:sz="4" w:space="0" w:color="auto"/>
            </w:tcBorders>
            <w:shd w:val="clear" w:color="auto" w:fill="auto"/>
            <w:noWrap/>
            <w:vAlign w:val="center"/>
            <w:hideMark/>
          </w:tcPr>
          <w:p w14:paraId="3533A9A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9FFD6E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noWrap/>
            <w:vAlign w:val="center"/>
            <w:hideMark/>
          </w:tcPr>
          <w:p w14:paraId="06E49CC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0B5F935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0825DCF1" w14:textId="77777777" w:rsidTr="005D4F62">
        <w:trPr>
          <w:gridAfter w:val="1"/>
          <w:wAfter w:w="207" w:type="dxa"/>
          <w:trHeight w:val="69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6A9F31"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10</w:t>
            </w:r>
          </w:p>
        </w:tc>
        <w:tc>
          <w:tcPr>
            <w:tcW w:w="1237" w:type="dxa"/>
            <w:tcBorders>
              <w:top w:val="nil"/>
              <w:left w:val="nil"/>
              <w:bottom w:val="single" w:sz="4" w:space="0" w:color="auto"/>
              <w:right w:val="single" w:sz="4" w:space="0" w:color="auto"/>
            </w:tcBorders>
            <w:shd w:val="clear" w:color="auto" w:fill="auto"/>
            <w:vAlign w:val="center"/>
            <w:hideMark/>
          </w:tcPr>
          <w:p w14:paraId="756A0486"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Ημερήσιο ημερολόγιο σκληρόδετο  (σταχωμένο)  με σελιδοδείκτη και ΣΚ σε μία σελίδα - Διαστάσεις 14Χ21</w:t>
            </w:r>
          </w:p>
        </w:tc>
        <w:tc>
          <w:tcPr>
            <w:tcW w:w="607" w:type="dxa"/>
            <w:tcBorders>
              <w:top w:val="nil"/>
              <w:left w:val="nil"/>
              <w:bottom w:val="single" w:sz="4" w:space="0" w:color="auto"/>
              <w:right w:val="single" w:sz="4" w:space="0" w:color="auto"/>
            </w:tcBorders>
            <w:shd w:val="clear" w:color="auto" w:fill="auto"/>
            <w:noWrap/>
            <w:vAlign w:val="center"/>
            <w:hideMark/>
          </w:tcPr>
          <w:p w14:paraId="7F3C6DD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single" w:sz="4" w:space="0" w:color="auto"/>
              <w:right w:val="single" w:sz="4" w:space="0" w:color="auto"/>
            </w:tcBorders>
            <w:shd w:val="clear" w:color="auto" w:fill="auto"/>
            <w:noWrap/>
            <w:vAlign w:val="center"/>
            <w:hideMark/>
          </w:tcPr>
          <w:p w14:paraId="4C4E669C"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76C34D9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3D85127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3522537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00E80BB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61153F8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0732B05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3EA351BE"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A83CDF4"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D80BAA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5E851DD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33D6890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4854067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5A8A0303"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7BA271DD"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02" w:type="dxa"/>
            <w:tcBorders>
              <w:top w:val="nil"/>
              <w:left w:val="nil"/>
              <w:bottom w:val="single" w:sz="4" w:space="0" w:color="auto"/>
              <w:right w:val="single" w:sz="4" w:space="0" w:color="auto"/>
            </w:tcBorders>
            <w:shd w:val="clear" w:color="auto" w:fill="auto"/>
            <w:noWrap/>
            <w:vAlign w:val="center"/>
            <w:hideMark/>
          </w:tcPr>
          <w:p w14:paraId="21F71B15"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FD6A86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3</w:t>
            </w:r>
          </w:p>
        </w:tc>
        <w:tc>
          <w:tcPr>
            <w:tcW w:w="917" w:type="dxa"/>
            <w:tcBorders>
              <w:top w:val="nil"/>
              <w:left w:val="nil"/>
              <w:bottom w:val="single" w:sz="4" w:space="0" w:color="auto"/>
              <w:right w:val="single" w:sz="4" w:space="0" w:color="auto"/>
            </w:tcBorders>
            <w:shd w:val="clear" w:color="auto" w:fill="auto"/>
            <w:noWrap/>
            <w:vAlign w:val="center"/>
            <w:hideMark/>
          </w:tcPr>
          <w:p w14:paraId="090764F8"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7BB920A2"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342D894B" w14:textId="77777777" w:rsidTr="005D4F62">
        <w:trPr>
          <w:gridAfter w:val="1"/>
          <w:wAfter w:w="207" w:type="dxa"/>
          <w:trHeight w:val="6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99C738"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11</w:t>
            </w:r>
          </w:p>
        </w:tc>
        <w:tc>
          <w:tcPr>
            <w:tcW w:w="1237" w:type="dxa"/>
            <w:tcBorders>
              <w:top w:val="nil"/>
              <w:left w:val="nil"/>
              <w:bottom w:val="single" w:sz="4" w:space="0" w:color="auto"/>
              <w:right w:val="single" w:sz="4" w:space="0" w:color="auto"/>
            </w:tcBorders>
            <w:shd w:val="clear" w:color="auto" w:fill="auto"/>
            <w:vAlign w:val="center"/>
            <w:hideMark/>
          </w:tcPr>
          <w:p w14:paraId="397C75A1"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Φάκελος με κορδόνι 35*25*12 με υφασμάτινη ραχη και αυτιά</w:t>
            </w:r>
          </w:p>
        </w:tc>
        <w:tc>
          <w:tcPr>
            <w:tcW w:w="607" w:type="dxa"/>
            <w:tcBorders>
              <w:top w:val="nil"/>
              <w:left w:val="nil"/>
              <w:bottom w:val="single" w:sz="4" w:space="0" w:color="auto"/>
              <w:right w:val="single" w:sz="4" w:space="0" w:color="auto"/>
            </w:tcBorders>
            <w:shd w:val="clear" w:color="auto" w:fill="auto"/>
            <w:noWrap/>
            <w:vAlign w:val="center"/>
            <w:hideMark/>
          </w:tcPr>
          <w:p w14:paraId="76B9637F"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single" w:sz="4" w:space="0" w:color="auto"/>
              <w:right w:val="single" w:sz="4" w:space="0" w:color="auto"/>
            </w:tcBorders>
            <w:shd w:val="clear" w:color="auto" w:fill="auto"/>
            <w:noWrap/>
            <w:vAlign w:val="center"/>
            <w:hideMark/>
          </w:tcPr>
          <w:p w14:paraId="412B005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9B7DC99"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0D96A3C4"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671542EF"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35B5B58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14:paraId="1701A256"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34BD69C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18EC08B"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3C7D6D83"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32DF0C56"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31E91F9A"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576E210C"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36F6BBDA"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329162A7"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0E826CF3"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602" w:type="dxa"/>
            <w:tcBorders>
              <w:top w:val="nil"/>
              <w:left w:val="nil"/>
              <w:bottom w:val="single" w:sz="4" w:space="0" w:color="auto"/>
              <w:right w:val="single" w:sz="4" w:space="0" w:color="auto"/>
            </w:tcBorders>
            <w:shd w:val="clear" w:color="auto" w:fill="auto"/>
            <w:noWrap/>
            <w:vAlign w:val="center"/>
            <w:hideMark/>
          </w:tcPr>
          <w:p w14:paraId="3C9A564F"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7EDD8BD"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single" w:sz="4" w:space="0" w:color="auto"/>
              <w:right w:val="single" w:sz="4" w:space="0" w:color="auto"/>
            </w:tcBorders>
            <w:shd w:val="clear" w:color="auto" w:fill="auto"/>
            <w:noWrap/>
            <w:vAlign w:val="center"/>
            <w:hideMark/>
          </w:tcPr>
          <w:p w14:paraId="4AA07B7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09AC5B0C"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483BACDA" w14:textId="77777777" w:rsidTr="005D4F62">
        <w:trPr>
          <w:gridAfter w:val="1"/>
          <w:wAfter w:w="207" w:type="dxa"/>
          <w:trHeight w:val="43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1F8C2FC"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12</w:t>
            </w:r>
          </w:p>
        </w:tc>
        <w:tc>
          <w:tcPr>
            <w:tcW w:w="1237" w:type="dxa"/>
            <w:tcBorders>
              <w:top w:val="nil"/>
              <w:left w:val="nil"/>
              <w:bottom w:val="single" w:sz="4" w:space="0" w:color="auto"/>
              <w:right w:val="single" w:sz="4" w:space="0" w:color="auto"/>
            </w:tcBorders>
            <w:shd w:val="clear" w:color="auto" w:fill="auto"/>
            <w:vAlign w:val="center"/>
            <w:hideMark/>
          </w:tcPr>
          <w:p w14:paraId="4F5D14FD"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Θήκη χάρτινη σχήματος Γ με παράθυρο</w:t>
            </w:r>
          </w:p>
        </w:tc>
        <w:tc>
          <w:tcPr>
            <w:tcW w:w="607" w:type="dxa"/>
            <w:tcBorders>
              <w:top w:val="nil"/>
              <w:left w:val="nil"/>
              <w:bottom w:val="single" w:sz="4" w:space="0" w:color="auto"/>
              <w:right w:val="single" w:sz="4" w:space="0" w:color="auto"/>
            </w:tcBorders>
            <w:shd w:val="clear" w:color="auto" w:fill="auto"/>
            <w:noWrap/>
            <w:vAlign w:val="center"/>
            <w:hideMark/>
          </w:tcPr>
          <w:p w14:paraId="40FB06C6"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single" w:sz="4" w:space="0" w:color="auto"/>
              <w:right w:val="single" w:sz="4" w:space="0" w:color="auto"/>
            </w:tcBorders>
            <w:shd w:val="clear" w:color="auto" w:fill="auto"/>
            <w:noWrap/>
            <w:vAlign w:val="center"/>
            <w:hideMark/>
          </w:tcPr>
          <w:p w14:paraId="793FC41A"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1E53020C"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center"/>
            <w:hideMark/>
          </w:tcPr>
          <w:p w14:paraId="71824FB6"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single" w:sz="4" w:space="0" w:color="auto"/>
              <w:right w:val="single" w:sz="4" w:space="0" w:color="auto"/>
            </w:tcBorders>
            <w:shd w:val="clear" w:color="auto" w:fill="auto"/>
            <w:noWrap/>
            <w:vAlign w:val="center"/>
            <w:hideMark/>
          </w:tcPr>
          <w:p w14:paraId="2F38F2A7"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single" w:sz="4" w:space="0" w:color="auto"/>
              <w:right w:val="single" w:sz="4" w:space="0" w:color="auto"/>
            </w:tcBorders>
            <w:shd w:val="clear" w:color="auto" w:fill="auto"/>
            <w:noWrap/>
            <w:vAlign w:val="center"/>
            <w:hideMark/>
          </w:tcPr>
          <w:p w14:paraId="36C1BC1F"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center"/>
            <w:hideMark/>
          </w:tcPr>
          <w:p w14:paraId="415AC7BB"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center"/>
            <w:hideMark/>
          </w:tcPr>
          <w:p w14:paraId="52AD1BF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6159935"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5A369FD"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3925B952"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center"/>
            <w:hideMark/>
          </w:tcPr>
          <w:p w14:paraId="77435148"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6C9236D5"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single" w:sz="4" w:space="0" w:color="auto"/>
              <w:right w:val="single" w:sz="4" w:space="0" w:color="auto"/>
            </w:tcBorders>
            <w:shd w:val="clear" w:color="auto" w:fill="auto"/>
            <w:noWrap/>
            <w:vAlign w:val="center"/>
            <w:hideMark/>
          </w:tcPr>
          <w:p w14:paraId="404E770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single" w:sz="4" w:space="0" w:color="auto"/>
              <w:right w:val="single" w:sz="4" w:space="0" w:color="auto"/>
            </w:tcBorders>
            <w:shd w:val="clear" w:color="auto" w:fill="auto"/>
            <w:noWrap/>
            <w:vAlign w:val="center"/>
            <w:hideMark/>
          </w:tcPr>
          <w:p w14:paraId="1D380AF3"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99" w:type="dxa"/>
            <w:tcBorders>
              <w:top w:val="nil"/>
              <w:left w:val="nil"/>
              <w:bottom w:val="single" w:sz="4" w:space="0" w:color="auto"/>
              <w:right w:val="single" w:sz="4" w:space="0" w:color="auto"/>
            </w:tcBorders>
            <w:shd w:val="clear" w:color="auto" w:fill="auto"/>
            <w:noWrap/>
            <w:vAlign w:val="center"/>
            <w:hideMark/>
          </w:tcPr>
          <w:p w14:paraId="0A08DEDA"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602" w:type="dxa"/>
            <w:tcBorders>
              <w:top w:val="nil"/>
              <w:left w:val="nil"/>
              <w:bottom w:val="single" w:sz="4" w:space="0" w:color="auto"/>
              <w:right w:val="single" w:sz="4" w:space="0" w:color="auto"/>
            </w:tcBorders>
            <w:shd w:val="clear" w:color="auto" w:fill="auto"/>
            <w:noWrap/>
            <w:vAlign w:val="center"/>
            <w:hideMark/>
          </w:tcPr>
          <w:p w14:paraId="115A0B1E"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46694109"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single" w:sz="4" w:space="0" w:color="auto"/>
              <w:right w:val="single" w:sz="4" w:space="0" w:color="auto"/>
            </w:tcBorders>
            <w:shd w:val="clear" w:color="auto" w:fill="auto"/>
            <w:noWrap/>
            <w:vAlign w:val="center"/>
            <w:hideMark/>
          </w:tcPr>
          <w:p w14:paraId="4EF0C684"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single" w:sz="4" w:space="0" w:color="auto"/>
              <w:right w:val="single" w:sz="4" w:space="0" w:color="auto"/>
            </w:tcBorders>
            <w:shd w:val="clear" w:color="auto" w:fill="auto"/>
            <w:noWrap/>
            <w:vAlign w:val="center"/>
            <w:hideMark/>
          </w:tcPr>
          <w:p w14:paraId="05FCA467"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r>
      <w:tr w:rsidR="005D4F62" w:rsidRPr="005D4F62" w14:paraId="4CDD9520" w14:textId="77777777" w:rsidTr="005D4F62">
        <w:trPr>
          <w:gridAfter w:val="1"/>
          <w:wAfter w:w="207" w:type="dxa"/>
          <w:trHeight w:val="6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4631232" w14:textId="77777777" w:rsidR="005D4F62" w:rsidRPr="005D4F62" w:rsidRDefault="005D4F62" w:rsidP="005D4F62">
            <w:pPr>
              <w:jc w:val="center"/>
              <w:rPr>
                <w:rFonts w:ascii="Calibri" w:hAnsi="Calibri" w:cs="Calibri"/>
                <w:b/>
                <w:bCs/>
                <w:color w:val="000000"/>
                <w:sz w:val="16"/>
                <w:szCs w:val="16"/>
              </w:rPr>
            </w:pPr>
            <w:r w:rsidRPr="005D4F62">
              <w:rPr>
                <w:rFonts w:ascii="Calibri" w:hAnsi="Calibri" w:cs="Calibri"/>
                <w:b/>
                <w:bCs/>
                <w:color w:val="000000"/>
                <w:sz w:val="16"/>
                <w:szCs w:val="16"/>
              </w:rPr>
              <w:t>13</w:t>
            </w:r>
          </w:p>
        </w:tc>
        <w:tc>
          <w:tcPr>
            <w:tcW w:w="1237" w:type="dxa"/>
            <w:tcBorders>
              <w:top w:val="nil"/>
              <w:left w:val="nil"/>
              <w:bottom w:val="single" w:sz="4" w:space="0" w:color="auto"/>
              <w:right w:val="single" w:sz="4" w:space="0" w:color="auto"/>
            </w:tcBorders>
            <w:shd w:val="clear" w:color="auto" w:fill="auto"/>
            <w:vAlign w:val="center"/>
            <w:hideMark/>
          </w:tcPr>
          <w:p w14:paraId="57BDCA53" w14:textId="77777777" w:rsidR="005D4F62" w:rsidRPr="005D4F62" w:rsidRDefault="005D4F62" w:rsidP="005D4F62">
            <w:pPr>
              <w:rPr>
                <w:rFonts w:ascii="Calibri" w:hAnsi="Calibri" w:cs="Calibri"/>
                <w:sz w:val="16"/>
                <w:szCs w:val="16"/>
              </w:rPr>
            </w:pPr>
            <w:r w:rsidRPr="005D4F62">
              <w:rPr>
                <w:rFonts w:ascii="Calibri" w:hAnsi="Calibri" w:cs="Calibri"/>
                <w:sz w:val="16"/>
                <w:szCs w:val="16"/>
              </w:rPr>
              <w:t xml:space="preserve">Φάκελοι κρεμαστοί χάρτινοι Α4 </w:t>
            </w:r>
            <w:r w:rsidRPr="005D4F62">
              <w:rPr>
                <w:rFonts w:asciiTheme="minorHAnsi" w:hAnsiTheme="minorHAnsi" w:cstheme="minorHAnsi"/>
                <w:b/>
                <w:bCs/>
                <w:color w:val="000000"/>
                <w:sz w:val="16"/>
                <w:szCs w:val="16"/>
              </w:rPr>
              <w:t>(ΤΑΜΠΕΛΑΚΙ ΕΩΣ 0,5cm ΑΥΣΤΗΡΑ)</w:t>
            </w:r>
          </w:p>
        </w:tc>
        <w:tc>
          <w:tcPr>
            <w:tcW w:w="607" w:type="dxa"/>
            <w:tcBorders>
              <w:top w:val="nil"/>
              <w:left w:val="nil"/>
              <w:bottom w:val="nil"/>
              <w:right w:val="single" w:sz="4" w:space="0" w:color="auto"/>
            </w:tcBorders>
            <w:shd w:val="clear" w:color="auto" w:fill="auto"/>
            <w:noWrap/>
            <w:vAlign w:val="center"/>
            <w:hideMark/>
          </w:tcPr>
          <w:p w14:paraId="2707BAE7"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6" w:type="dxa"/>
            <w:tcBorders>
              <w:top w:val="nil"/>
              <w:left w:val="nil"/>
              <w:bottom w:val="nil"/>
              <w:right w:val="single" w:sz="4" w:space="0" w:color="auto"/>
            </w:tcBorders>
            <w:shd w:val="clear" w:color="auto" w:fill="auto"/>
            <w:noWrap/>
            <w:vAlign w:val="center"/>
            <w:hideMark/>
          </w:tcPr>
          <w:p w14:paraId="6E9A0735"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8" w:type="dxa"/>
            <w:tcBorders>
              <w:top w:val="nil"/>
              <w:left w:val="nil"/>
              <w:bottom w:val="nil"/>
              <w:right w:val="single" w:sz="4" w:space="0" w:color="auto"/>
            </w:tcBorders>
            <w:shd w:val="clear" w:color="auto" w:fill="auto"/>
            <w:noWrap/>
            <w:vAlign w:val="center"/>
            <w:hideMark/>
          </w:tcPr>
          <w:p w14:paraId="26136D8C"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10" w:type="dxa"/>
            <w:tcBorders>
              <w:top w:val="nil"/>
              <w:left w:val="nil"/>
              <w:bottom w:val="nil"/>
              <w:right w:val="single" w:sz="4" w:space="0" w:color="auto"/>
            </w:tcBorders>
            <w:shd w:val="clear" w:color="auto" w:fill="auto"/>
            <w:noWrap/>
            <w:vAlign w:val="center"/>
            <w:hideMark/>
          </w:tcPr>
          <w:p w14:paraId="525E5FE9"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58" w:type="dxa"/>
            <w:tcBorders>
              <w:top w:val="nil"/>
              <w:left w:val="nil"/>
              <w:bottom w:val="nil"/>
              <w:right w:val="single" w:sz="4" w:space="0" w:color="auto"/>
            </w:tcBorders>
            <w:shd w:val="clear" w:color="auto" w:fill="auto"/>
            <w:noWrap/>
            <w:vAlign w:val="center"/>
            <w:hideMark/>
          </w:tcPr>
          <w:p w14:paraId="0992558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29" w:type="dxa"/>
            <w:tcBorders>
              <w:top w:val="nil"/>
              <w:left w:val="nil"/>
              <w:bottom w:val="nil"/>
              <w:right w:val="single" w:sz="4" w:space="0" w:color="auto"/>
            </w:tcBorders>
            <w:shd w:val="clear" w:color="auto" w:fill="auto"/>
            <w:noWrap/>
            <w:vAlign w:val="center"/>
            <w:hideMark/>
          </w:tcPr>
          <w:p w14:paraId="4DE6B989"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50" w:type="dxa"/>
            <w:tcBorders>
              <w:top w:val="nil"/>
              <w:left w:val="nil"/>
              <w:bottom w:val="nil"/>
              <w:right w:val="single" w:sz="4" w:space="0" w:color="auto"/>
            </w:tcBorders>
            <w:shd w:val="clear" w:color="auto" w:fill="auto"/>
            <w:noWrap/>
            <w:vAlign w:val="center"/>
            <w:hideMark/>
          </w:tcPr>
          <w:p w14:paraId="276892CA"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676" w:type="dxa"/>
            <w:tcBorders>
              <w:top w:val="nil"/>
              <w:left w:val="nil"/>
              <w:bottom w:val="nil"/>
              <w:right w:val="single" w:sz="4" w:space="0" w:color="auto"/>
            </w:tcBorders>
            <w:shd w:val="clear" w:color="auto" w:fill="auto"/>
            <w:noWrap/>
            <w:vAlign w:val="center"/>
            <w:hideMark/>
          </w:tcPr>
          <w:p w14:paraId="71D416F0"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nil"/>
              <w:right w:val="single" w:sz="4" w:space="0" w:color="auto"/>
            </w:tcBorders>
            <w:shd w:val="clear" w:color="auto" w:fill="auto"/>
            <w:noWrap/>
            <w:vAlign w:val="center"/>
            <w:hideMark/>
          </w:tcPr>
          <w:p w14:paraId="7080E0EF"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nil"/>
              <w:right w:val="single" w:sz="4" w:space="0" w:color="auto"/>
            </w:tcBorders>
            <w:shd w:val="clear" w:color="auto" w:fill="auto"/>
            <w:noWrap/>
            <w:vAlign w:val="center"/>
            <w:hideMark/>
          </w:tcPr>
          <w:p w14:paraId="1B421275"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nil"/>
              <w:right w:val="single" w:sz="4" w:space="0" w:color="auto"/>
            </w:tcBorders>
            <w:shd w:val="clear" w:color="auto" w:fill="auto"/>
            <w:noWrap/>
            <w:vAlign w:val="center"/>
            <w:hideMark/>
          </w:tcPr>
          <w:p w14:paraId="50CAE00E"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808" w:type="dxa"/>
            <w:tcBorders>
              <w:top w:val="nil"/>
              <w:left w:val="nil"/>
              <w:bottom w:val="nil"/>
              <w:right w:val="single" w:sz="4" w:space="0" w:color="auto"/>
            </w:tcBorders>
            <w:shd w:val="clear" w:color="auto" w:fill="auto"/>
            <w:noWrap/>
            <w:vAlign w:val="center"/>
            <w:hideMark/>
          </w:tcPr>
          <w:p w14:paraId="120252DA"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567" w:type="dxa"/>
            <w:tcBorders>
              <w:top w:val="nil"/>
              <w:left w:val="nil"/>
              <w:bottom w:val="nil"/>
              <w:right w:val="single" w:sz="4" w:space="0" w:color="auto"/>
            </w:tcBorders>
            <w:shd w:val="clear" w:color="auto" w:fill="auto"/>
            <w:noWrap/>
            <w:vAlign w:val="center"/>
            <w:hideMark/>
          </w:tcPr>
          <w:p w14:paraId="7E313FE5"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1021" w:type="dxa"/>
            <w:tcBorders>
              <w:top w:val="nil"/>
              <w:left w:val="nil"/>
              <w:bottom w:val="nil"/>
              <w:right w:val="single" w:sz="4" w:space="0" w:color="auto"/>
            </w:tcBorders>
            <w:shd w:val="clear" w:color="auto" w:fill="auto"/>
            <w:noWrap/>
            <w:vAlign w:val="center"/>
            <w:hideMark/>
          </w:tcPr>
          <w:p w14:paraId="426D3811" w14:textId="77777777" w:rsidR="005D4F62" w:rsidRPr="005D4F62" w:rsidRDefault="005D4F62" w:rsidP="005D4F62">
            <w:pPr>
              <w:rPr>
                <w:rFonts w:ascii="Calibri" w:hAnsi="Calibri" w:cs="Calibri"/>
                <w:color w:val="000000"/>
                <w:sz w:val="16"/>
                <w:szCs w:val="16"/>
              </w:rPr>
            </w:pPr>
            <w:r w:rsidRPr="005D4F62">
              <w:rPr>
                <w:rFonts w:ascii="Calibri" w:hAnsi="Calibri" w:cs="Calibri"/>
                <w:color w:val="000000"/>
                <w:sz w:val="16"/>
                <w:szCs w:val="16"/>
              </w:rPr>
              <w:t> </w:t>
            </w:r>
          </w:p>
        </w:tc>
        <w:tc>
          <w:tcPr>
            <w:tcW w:w="763" w:type="dxa"/>
            <w:tcBorders>
              <w:top w:val="nil"/>
              <w:left w:val="nil"/>
              <w:bottom w:val="nil"/>
              <w:right w:val="single" w:sz="4" w:space="0" w:color="auto"/>
            </w:tcBorders>
            <w:shd w:val="clear" w:color="auto" w:fill="auto"/>
            <w:noWrap/>
            <w:vAlign w:val="center"/>
            <w:hideMark/>
          </w:tcPr>
          <w:p w14:paraId="730CB20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400</w:t>
            </w:r>
          </w:p>
        </w:tc>
        <w:tc>
          <w:tcPr>
            <w:tcW w:w="599" w:type="dxa"/>
            <w:tcBorders>
              <w:top w:val="nil"/>
              <w:left w:val="nil"/>
              <w:bottom w:val="nil"/>
              <w:right w:val="single" w:sz="4" w:space="0" w:color="auto"/>
            </w:tcBorders>
            <w:shd w:val="clear" w:color="auto" w:fill="auto"/>
            <w:noWrap/>
            <w:vAlign w:val="center"/>
            <w:hideMark/>
          </w:tcPr>
          <w:p w14:paraId="491685D1"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602" w:type="dxa"/>
            <w:tcBorders>
              <w:top w:val="nil"/>
              <w:left w:val="nil"/>
              <w:bottom w:val="nil"/>
              <w:right w:val="single" w:sz="4" w:space="0" w:color="auto"/>
            </w:tcBorders>
            <w:shd w:val="clear" w:color="auto" w:fill="auto"/>
            <w:noWrap/>
            <w:vAlign w:val="center"/>
            <w:hideMark/>
          </w:tcPr>
          <w:p w14:paraId="001883A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709" w:type="dxa"/>
            <w:tcBorders>
              <w:top w:val="nil"/>
              <w:left w:val="nil"/>
              <w:bottom w:val="nil"/>
              <w:right w:val="single" w:sz="4" w:space="0" w:color="auto"/>
            </w:tcBorders>
            <w:shd w:val="clear" w:color="auto" w:fill="auto"/>
            <w:noWrap/>
            <w:vAlign w:val="center"/>
            <w:hideMark/>
          </w:tcPr>
          <w:p w14:paraId="477FB0FA"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917" w:type="dxa"/>
            <w:tcBorders>
              <w:top w:val="nil"/>
              <w:left w:val="nil"/>
              <w:bottom w:val="nil"/>
              <w:right w:val="single" w:sz="4" w:space="0" w:color="auto"/>
            </w:tcBorders>
            <w:shd w:val="clear" w:color="auto" w:fill="auto"/>
            <w:noWrap/>
            <w:vAlign w:val="center"/>
            <w:hideMark/>
          </w:tcPr>
          <w:p w14:paraId="08B544B6"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c>
          <w:tcPr>
            <w:tcW w:w="823" w:type="dxa"/>
            <w:tcBorders>
              <w:top w:val="nil"/>
              <w:left w:val="nil"/>
              <w:bottom w:val="nil"/>
              <w:right w:val="single" w:sz="4" w:space="0" w:color="auto"/>
            </w:tcBorders>
            <w:shd w:val="clear" w:color="auto" w:fill="auto"/>
            <w:noWrap/>
            <w:vAlign w:val="center"/>
            <w:hideMark/>
          </w:tcPr>
          <w:p w14:paraId="2D19ABB9" w14:textId="77777777" w:rsidR="005D4F62" w:rsidRPr="005D4F62" w:rsidRDefault="005D4F62" w:rsidP="005D4F62">
            <w:pPr>
              <w:jc w:val="center"/>
              <w:rPr>
                <w:rFonts w:ascii="Calibri" w:hAnsi="Calibri" w:cs="Calibri"/>
                <w:color w:val="000000"/>
                <w:sz w:val="16"/>
                <w:szCs w:val="16"/>
              </w:rPr>
            </w:pPr>
            <w:r w:rsidRPr="005D4F62">
              <w:rPr>
                <w:rFonts w:ascii="Calibri" w:hAnsi="Calibri" w:cs="Calibri"/>
                <w:color w:val="000000"/>
                <w:sz w:val="16"/>
                <w:szCs w:val="16"/>
              </w:rPr>
              <w:t> </w:t>
            </w:r>
          </w:p>
        </w:tc>
      </w:tr>
      <w:tr w:rsidR="005D4F62" w:rsidRPr="00084D8F" w14:paraId="187B79C2" w14:textId="77777777" w:rsidTr="005D4F62">
        <w:trPr>
          <w:gridAfter w:val="1"/>
          <w:wAfter w:w="207" w:type="dxa"/>
          <w:trHeight w:val="300"/>
        </w:trPr>
        <w:tc>
          <w:tcPr>
            <w:tcW w:w="425" w:type="dxa"/>
            <w:tcBorders>
              <w:top w:val="nil"/>
              <w:left w:val="nil"/>
              <w:bottom w:val="nil"/>
              <w:right w:val="nil"/>
            </w:tcBorders>
            <w:shd w:val="clear" w:color="auto" w:fill="auto"/>
            <w:noWrap/>
            <w:vAlign w:val="center"/>
            <w:hideMark/>
          </w:tcPr>
          <w:p w14:paraId="6BAEB9F3" w14:textId="77777777" w:rsidR="005D4F62" w:rsidRPr="00084D8F" w:rsidRDefault="005D4F62" w:rsidP="005D4F62">
            <w:pPr>
              <w:jc w:val="center"/>
              <w:rPr>
                <w:rFonts w:ascii="Calibri" w:hAnsi="Calibri" w:cs="Calibri"/>
                <w:color w:val="000000"/>
                <w:sz w:val="14"/>
                <w:szCs w:val="14"/>
              </w:rPr>
            </w:pPr>
          </w:p>
        </w:tc>
        <w:tc>
          <w:tcPr>
            <w:tcW w:w="1237" w:type="dxa"/>
            <w:tcBorders>
              <w:top w:val="nil"/>
              <w:left w:val="nil"/>
              <w:bottom w:val="nil"/>
              <w:right w:val="nil"/>
            </w:tcBorders>
            <w:shd w:val="clear" w:color="auto" w:fill="auto"/>
            <w:noWrap/>
            <w:vAlign w:val="center"/>
            <w:hideMark/>
          </w:tcPr>
          <w:p w14:paraId="29208A80" w14:textId="77777777" w:rsidR="005D4F62" w:rsidRPr="00084D8F" w:rsidRDefault="005D4F62" w:rsidP="005D4F62">
            <w:pPr>
              <w:jc w:val="center"/>
              <w:rPr>
                <w:sz w:val="14"/>
                <w:szCs w:val="14"/>
              </w:rPr>
            </w:pPr>
          </w:p>
        </w:tc>
        <w:tc>
          <w:tcPr>
            <w:tcW w:w="6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6E27A4"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57,00 €</w:t>
            </w:r>
          </w:p>
        </w:tc>
        <w:tc>
          <w:tcPr>
            <w:tcW w:w="566" w:type="dxa"/>
            <w:tcBorders>
              <w:top w:val="single" w:sz="8" w:space="0" w:color="auto"/>
              <w:left w:val="nil"/>
              <w:bottom w:val="single" w:sz="8" w:space="0" w:color="auto"/>
              <w:right w:val="single" w:sz="8" w:space="0" w:color="auto"/>
            </w:tcBorders>
            <w:shd w:val="clear" w:color="auto" w:fill="auto"/>
            <w:noWrap/>
            <w:vAlign w:val="center"/>
            <w:hideMark/>
          </w:tcPr>
          <w:p w14:paraId="7CF3A1EE"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43,50 €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998221F"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71,50 €</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14:paraId="4C61C013"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11,00 €</w:t>
            </w:r>
          </w:p>
        </w:tc>
        <w:tc>
          <w:tcPr>
            <w:tcW w:w="858" w:type="dxa"/>
            <w:tcBorders>
              <w:top w:val="single" w:sz="8" w:space="0" w:color="auto"/>
              <w:left w:val="nil"/>
              <w:bottom w:val="single" w:sz="8" w:space="0" w:color="auto"/>
              <w:right w:val="single" w:sz="8" w:space="0" w:color="auto"/>
            </w:tcBorders>
            <w:shd w:val="clear" w:color="auto" w:fill="auto"/>
            <w:noWrap/>
            <w:vAlign w:val="center"/>
            <w:hideMark/>
          </w:tcPr>
          <w:p w14:paraId="5D12774F"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30,00 €</w:t>
            </w:r>
          </w:p>
        </w:tc>
        <w:tc>
          <w:tcPr>
            <w:tcW w:w="729" w:type="dxa"/>
            <w:tcBorders>
              <w:top w:val="single" w:sz="8" w:space="0" w:color="auto"/>
              <w:left w:val="nil"/>
              <w:bottom w:val="single" w:sz="8" w:space="0" w:color="auto"/>
              <w:right w:val="single" w:sz="8" w:space="0" w:color="auto"/>
            </w:tcBorders>
            <w:shd w:val="clear" w:color="auto" w:fill="auto"/>
            <w:noWrap/>
            <w:vAlign w:val="center"/>
            <w:hideMark/>
          </w:tcPr>
          <w:p w14:paraId="28780CCF"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401,00 €</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20902563"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43,00 €</w:t>
            </w:r>
          </w:p>
        </w:tc>
        <w:tc>
          <w:tcPr>
            <w:tcW w:w="676" w:type="dxa"/>
            <w:tcBorders>
              <w:top w:val="single" w:sz="8" w:space="0" w:color="auto"/>
              <w:left w:val="nil"/>
              <w:bottom w:val="single" w:sz="8" w:space="0" w:color="auto"/>
              <w:right w:val="single" w:sz="8" w:space="0" w:color="auto"/>
            </w:tcBorders>
            <w:shd w:val="clear" w:color="auto" w:fill="auto"/>
            <w:noWrap/>
            <w:vAlign w:val="center"/>
            <w:hideMark/>
          </w:tcPr>
          <w:p w14:paraId="54F705AE"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21,00 €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23A1BF53"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175,50 €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0F35A833"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60,00 €</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1882663A"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24,00 €</w:t>
            </w:r>
          </w:p>
        </w:tc>
        <w:tc>
          <w:tcPr>
            <w:tcW w:w="808" w:type="dxa"/>
            <w:tcBorders>
              <w:top w:val="single" w:sz="8" w:space="0" w:color="auto"/>
              <w:left w:val="nil"/>
              <w:bottom w:val="single" w:sz="8" w:space="0" w:color="auto"/>
              <w:right w:val="single" w:sz="8" w:space="0" w:color="auto"/>
            </w:tcBorders>
            <w:shd w:val="clear" w:color="auto" w:fill="auto"/>
            <w:noWrap/>
            <w:vAlign w:val="center"/>
            <w:hideMark/>
          </w:tcPr>
          <w:p w14:paraId="5D986D4D"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96,00 €</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3BA5FF96"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18,00 €</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14:paraId="6A4AE472"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18,00 €</w:t>
            </w:r>
          </w:p>
        </w:tc>
        <w:tc>
          <w:tcPr>
            <w:tcW w:w="763" w:type="dxa"/>
            <w:tcBorders>
              <w:top w:val="single" w:sz="8" w:space="0" w:color="auto"/>
              <w:left w:val="nil"/>
              <w:bottom w:val="single" w:sz="8" w:space="0" w:color="auto"/>
              <w:right w:val="single" w:sz="8" w:space="0" w:color="auto"/>
            </w:tcBorders>
            <w:shd w:val="clear" w:color="auto" w:fill="auto"/>
            <w:noWrap/>
            <w:vAlign w:val="center"/>
            <w:hideMark/>
          </w:tcPr>
          <w:p w14:paraId="562AEA24"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406,00 €</w:t>
            </w:r>
          </w:p>
        </w:tc>
        <w:tc>
          <w:tcPr>
            <w:tcW w:w="599" w:type="dxa"/>
            <w:tcBorders>
              <w:top w:val="single" w:sz="8" w:space="0" w:color="auto"/>
              <w:left w:val="nil"/>
              <w:bottom w:val="single" w:sz="8" w:space="0" w:color="auto"/>
              <w:right w:val="single" w:sz="8" w:space="0" w:color="auto"/>
            </w:tcBorders>
            <w:shd w:val="clear" w:color="auto" w:fill="auto"/>
            <w:noWrap/>
            <w:vAlign w:val="center"/>
            <w:hideMark/>
          </w:tcPr>
          <w:p w14:paraId="4765432A"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37,50 €</w:t>
            </w:r>
          </w:p>
        </w:tc>
        <w:tc>
          <w:tcPr>
            <w:tcW w:w="602" w:type="dxa"/>
            <w:tcBorders>
              <w:top w:val="single" w:sz="8" w:space="0" w:color="auto"/>
              <w:left w:val="nil"/>
              <w:bottom w:val="single" w:sz="8" w:space="0" w:color="auto"/>
              <w:right w:val="single" w:sz="8" w:space="0" w:color="auto"/>
            </w:tcBorders>
            <w:shd w:val="clear" w:color="auto" w:fill="auto"/>
            <w:noWrap/>
            <w:vAlign w:val="center"/>
            <w:hideMark/>
          </w:tcPr>
          <w:p w14:paraId="12CE852B"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19,00 €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7D76D1C"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46,50 €</w:t>
            </w:r>
          </w:p>
        </w:tc>
        <w:tc>
          <w:tcPr>
            <w:tcW w:w="917" w:type="dxa"/>
            <w:tcBorders>
              <w:top w:val="single" w:sz="8" w:space="0" w:color="auto"/>
              <w:left w:val="nil"/>
              <w:bottom w:val="single" w:sz="8" w:space="0" w:color="auto"/>
              <w:right w:val="single" w:sz="8" w:space="0" w:color="auto"/>
            </w:tcBorders>
            <w:shd w:val="clear" w:color="auto" w:fill="auto"/>
            <w:noWrap/>
            <w:vAlign w:val="center"/>
            <w:hideMark/>
          </w:tcPr>
          <w:p w14:paraId="3E817E46"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6,00 €</w:t>
            </w:r>
          </w:p>
        </w:tc>
        <w:tc>
          <w:tcPr>
            <w:tcW w:w="823" w:type="dxa"/>
            <w:tcBorders>
              <w:top w:val="single" w:sz="8" w:space="0" w:color="auto"/>
              <w:left w:val="nil"/>
              <w:bottom w:val="single" w:sz="8" w:space="0" w:color="auto"/>
              <w:right w:val="single" w:sz="8" w:space="0" w:color="auto"/>
            </w:tcBorders>
            <w:shd w:val="clear" w:color="auto" w:fill="auto"/>
            <w:noWrap/>
            <w:vAlign w:val="center"/>
            <w:hideMark/>
          </w:tcPr>
          <w:p w14:paraId="08D618A0"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7,00 €</w:t>
            </w:r>
          </w:p>
        </w:tc>
      </w:tr>
      <w:tr w:rsidR="005D4F62" w:rsidRPr="005D4F62" w14:paraId="3C1F3084" w14:textId="77777777" w:rsidTr="005D4F62">
        <w:trPr>
          <w:gridAfter w:val="1"/>
          <w:wAfter w:w="207" w:type="dxa"/>
          <w:trHeight w:val="300"/>
        </w:trPr>
        <w:tc>
          <w:tcPr>
            <w:tcW w:w="425" w:type="dxa"/>
            <w:tcBorders>
              <w:top w:val="nil"/>
              <w:left w:val="nil"/>
              <w:bottom w:val="nil"/>
              <w:right w:val="nil"/>
            </w:tcBorders>
            <w:shd w:val="clear" w:color="auto" w:fill="auto"/>
            <w:noWrap/>
            <w:vAlign w:val="center"/>
            <w:hideMark/>
          </w:tcPr>
          <w:p w14:paraId="53FAD3D4" w14:textId="77777777" w:rsidR="005D4F62" w:rsidRPr="005D4F62" w:rsidRDefault="005D4F62" w:rsidP="005D4F62">
            <w:pPr>
              <w:jc w:val="right"/>
              <w:rPr>
                <w:rFonts w:ascii="Calibri" w:hAnsi="Calibri" w:cs="Calibri"/>
                <w:b/>
                <w:bCs/>
                <w:color w:val="000000"/>
                <w:sz w:val="16"/>
                <w:szCs w:val="16"/>
              </w:rPr>
            </w:pPr>
          </w:p>
        </w:tc>
        <w:tc>
          <w:tcPr>
            <w:tcW w:w="1237" w:type="dxa"/>
            <w:tcBorders>
              <w:top w:val="nil"/>
              <w:left w:val="nil"/>
              <w:bottom w:val="nil"/>
              <w:right w:val="nil"/>
            </w:tcBorders>
            <w:shd w:val="clear" w:color="auto" w:fill="auto"/>
            <w:noWrap/>
            <w:vAlign w:val="center"/>
            <w:hideMark/>
          </w:tcPr>
          <w:p w14:paraId="589D4960" w14:textId="77777777" w:rsidR="005D4F62" w:rsidRPr="005D4F62" w:rsidRDefault="005D4F62" w:rsidP="005D4F62">
            <w:pPr>
              <w:jc w:val="center"/>
              <w:rPr>
                <w:sz w:val="16"/>
                <w:szCs w:val="16"/>
              </w:rPr>
            </w:pPr>
          </w:p>
        </w:tc>
        <w:tc>
          <w:tcPr>
            <w:tcW w:w="607" w:type="dxa"/>
            <w:tcBorders>
              <w:top w:val="nil"/>
              <w:left w:val="nil"/>
              <w:bottom w:val="nil"/>
              <w:right w:val="nil"/>
            </w:tcBorders>
            <w:shd w:val="clear" w:color="auto" w:fill="auto"/>
            <w:noWrap/>
            <w:vAlign w:val="center"/>
            <w:hideMark/>
          </w:tcPr>
          <w:p w14:paraId="2514CE27" w14:textId="77777777" w:rsidR="005D4F62" w:rsidRPr="005D4F62" w:rsidRDefault="005D4F62" w:rsidP="005D4F62">
            <w:pPr>
              <w:rPr>
                <w:sz w:val="16"/>
                <w:szCs w:val="16"/>
              </w:rPr>
            </w:pPr>
          </w:p>
        </w:tc>
        <w:tc>
          <w:tcPr>
            <w:tcW w:w="566" w:type="dxa"/>
            <w:tcBorders>
              <w:top w:val="nil"/>
              <w:left w:val="nil"/>
              <w:bottom w:val="nil"/>
              <w:right w:val="nil"/>
            </w:tcBorders>
            <w:shd w:val="clear" w:color="auto" w:fill="auto"/>
            <w:noWrap/>
            <w:vAlign w:val="center"/>
            <w:hideMark/>
          </w:tcPr>
          <w:p w14:paraId="2A3585B0" w14:textId="77777777" w:rsidR="005D4F62" w:rsidRPr="005D4F62" w:rsidRDefault="005D4F62" w:rsidP="005D4F62">
            <w:pPr>
              <w:rPr>
                <w:sz w:val="16"/>
                <w:szCs w:val="16"/>
              </w:rPr>
            </w:pPr>
          </w:p>
        </w:tc>
        <w:tc>
          <w:tcPr>
            <w:tcW w:w="708" w:type="dxa"/>
            <w:tcBorders>
              <w:top w:val="nil"/>
              <w:left w:val="nil"/>
              <w:bottom w:val="nil"/>
              <w:right w:val="nil"/>
            </w:tcBorders>
            <w:shd w:val="clear" w:color="auto" w:fill="auto"/>
            <w:noWrap/>
            <w:vAlign w:val="center"/>
            <w:hideMark/>
          </w:tcPr>
          <w:p w14:paraId="62566A68" w14:textId="77777777" w:rsidR="005D4F62" w:rsidRPr="005D4F62" w:rsidRDefault="005D4F62" w:rsidP="005D4F62">
            <w:pPr>
              <w:rPr>
                <w:sz w:val="16"/>
                <w:szCs w:val="16"/>
              </w:rPr>
            </w:pPr>
          </w:p>
        </w:tc>
        <w:tc>
          <w:tcPr>
            <w:tcW w:w="710" w:type="dxa"/>
            <w:tcBorders>
              <w:top w:val="nil"/>
              <w:left w:val="nil"/>
              <w:bottom w:val="nil"/>
              <w:right w:val="nil"/>
            </w:tcBorders>
            <w:shd w:val="clear" w:color="auto" w:fill="auto"/>
            <w:noWrap/>
            <w:vAlign w:val="center"/>
            <w:hideMark/>
          </w:tcPr>
          <w:p w14:paraId="283CFDD6" w14:textId="77777777" w:rsidR="005D4F62" w:rsidRPr="005D4F62" w:rsidRDefault="005D4F62" w:rsidP="005D4F62">
            <w:pPr>
              <w:rPr>
                <w:sz w:val="16"/>
                <w:szCs w:val="16"/>
              </w:rPr>
            </w:pPr>
          </w:p>
        </w:tc>
        <w:tc>
          <w:tcPr>
            <w:tcW w:w="858" w:type="dxa"/>
            <w:tcBorders>
              <w:top w:val="nil"/>
              <w:left w:val="nil"/>
              <w:bottom w:val="nil"/>
              <w:right w:val="nil"/>
            </w:tcBorders>
            <w:shd w:val="clear" w:color="auto" w:fill="auto"/>
            <w:noWrap/>
            <w:vAlign w:val="center"/>
            <w:hideMark/>
          </w:tcPr>
          <w:p w14:paraId="46E2BD5A" w14:textId="77777777" w:rsidR="005D4F62" w:rsidRPr="005D4F62" w:rsidRDefault="005D4F62" w:rsidP="005D4F62">
            <w:pPr>
              <w:rPr>
                <w:sz w:val="16"/>
                <w:szCs w:val="16"/>
              </w:rPr>
            </w:pPr>
          </w:p>
        </w:tc>
        <w:tc>
          <w:tcPr>
            <w:tcW w:w="729" w:type="dxa"/>
            <w:tcBorders>
              <w:top w:val="nil"/>
              <w:left w:val="nil"/>
              <w:bottom w:val="nil"/>
              <w:right w:val="nil"/>
            </w:tcBorders>
            <w:shd w:val="clear" w:color="auto" w:fill="auto"/>
            <w:noWrap/>
            <w:vAlign w:val="center"/>
            <w:hideMark/>
          </w:tcPr>
          <w:p w14:paraId="038711E5" w14:textId="77777777" w:rsidR="005D4F62" w:rsidRPr="005D4F62" w:rsidRDefault="005D4F62" w:rsidP="005D4F62">
            <w:pPr>
              <w:rPr>
                <w:sz w:val="16"/>
                <w:szCs w:val="16"/>
              </w:rPr>
            </w:pPr>
          </w:p>
        </w:tc>
        <w:tc>
          <w:tcPr>
            <w:tcW w:w="850" w:type="dxa"/>
            <w:tcBorders>
              <w:top w:val="nil"/>
              <w:left w:val="nil"/>
              <w:bottom w:val="nil"/>
              <w:right w:val="nil"/>
            </w:tcBorders>
            <w:shd w:val="clear" w:color="auto" w:fill="auto"/>
            <w:noWrap/>
            <w:vAlign w:val="center"/>
            <w:hideMark/>
          </w:tcPr>
          <w:p w14:paraId="6FC63CC1" w14:textId="77777777" w:rsidR="005D4F62" w:rsidRPr="005D4F62" w:rsidRDefault="005D4F62" w:rsidP="005D4F62">
            <w:pPr>
              <w:rPr>
                <w:sz w:val="16"/>
                <w:szCs w:val="16"/>
              </w:rPr>
            </w:pPr>
          </w:p>
        </w:tc>
        <w:tc>
          <w:tcPr>
            <w:tcW w:w="676" w:type="dxa"/>
            <w:tcBorders>
              <w:top w:val="nil"/>
              <w:left w:val="nil"/>
              <w:bottom w:val="nil"/>
              <w:right w:val="nil"/>
            </w:tcBorders>
            <w:shd w:val="clear" w:color="auto" w:fill="auto"/>
            <w:noWrap/>
            <w:vAlign w:val="center"/>
            <w:hideMark/>
          </w:tcPr>
          <w:p w14:paraId="2315ABA8" w14:textId="77777777" w:rsidR="005D4F62" w:rsidRPr="005D4F62" w:rsidRDefault="005D4F62" w:rsidP="005D4F62">
            <w:pPr>
              <w:rPr>
                <w:sz w:val="16"/>
                <w:szCs w:val="16"/>
              </w:rPr>
            </w:pPr>
          </w:p>
        </w:tc>
        <w:tc>
          <w:tcPr>
            <w:tcW w:w="709" w:type="dxa"/>
            <w:tcBorders>
              <w:top w:val="nil"/>
              <w:left w:val="nil"/>
              <w:bottom w:val="nil"/>
              <w:right w:val="nil"/>
            </w:tcBorders>
            <w:shd w:val="clear" w:color="auto" w:fill="auto"/>
            <w:noWrap/>
            <w:vAlign w:val="center"/>
            <w:hideMark/>
          </w:tcPr>
          <w:p w14:paraId="1167031B" w14:textId="77777777" w:rsidR="005D4F62" w:rsidRPr="005D4F62" w:rsidRDefault="005D4F62" w:rsidP="005D4F62">
            <w:pPr>
              <w:rPr>
                <w:sz w:val="16"/>
                <w:szCs w:val="16"/>
              </w:rPr>
            </w:pPr>
          </w:p>
        </w:tc>
        <w:tc>
          <w:tcPr>
            <w:tcW w:w="709" w:type="dxa"/>
            <w:tcBorders>
              <w:top w:val="nil"/>
              <w:left w:val="nil"/>
              <w:bottom w:val="nil"/>
              <w:right w:val="nil"/>
            </w:tcBorders>
            <w:shd w:val="clear" w:color="auto" w:fill="auto"/>
            <w:noWrap/>
            <w:vAlign w:val="center"/>
            <w:hideMark/>
          </w:tcPr>
          <w:p w14:paraId="37EEE9B1" w14:textId="77777777" w:rsidR="005D4F62" w:rsidRPr="005D4F62" w:rsidRDefault="005D4F62" w:rsidP="005D4F62">
            <w:pPr>
              <w:rPr>
                <w:sz w:val="16"/>
                <w:szCs w:val="16"/>
              </w:rPr>
            </w:pPr>
          </w:p>
        </w:tc>
        <w:tc>
          <w:tcPr>
            <w:tcW w:w="567" w:type="dxa"/>
            <w:tcBorders>
              <w:top w:val="nil"/>
              <w:left w:val="nil"/>
              <w:bottom w:val="nil"/>
              <w:right w:val="nil"/>
            </w:tcBorders>
            <w:shd w:val="clear" w:color="auto" w:fill="auto"/>
            <w:noWrap/>
            <w:vAlign w:val="center"/>
            <w:hideMark/>
          </w:tcPr>
          <w:p w14:paraId="6387FEB2" w14:textId="77777777" w:rsidR="005D4F62" w:rsidRPr="005D4F62" w:rsidRDefault="005D4F62" w:rsidP="005D4F62">
            <w:pPr>
              <w:rPr>
                <w:sz w:val="16"/>
                <w:szCs w:val="16"/>
              </w:rPr>
            </w:pPr>
          </w:p>
        </w:tc>
        <w:tc>
          <w:tcPr>
            <w:tcW w:w="808" w:type="dxa"/>
            <w:tcBorders>
              <w:top w:val="nil"/>
              <w:left w:val="nil"/>
              <w:bottom w:val="nil"/>
              <w:right w:val="nil"/>
            </w:tcBorders>
            <w:shd w:val="clear" w:color="auto" w:fill="auto"/>
            <w:noWrap/>
            <w:vAlign w:val="center"/>
            <w:hideMark/>
          </w:tcPr>
          <w:p w14:paraId="7342D2DF" w14:textId="77777777" w:rsidR="005D4F62" w:rsidRPr="005D4F62" w:rsidRDefault="005D4F62" w:rsidP="005D4F62">
            <w:pPr>
              <w:rPr>
                <w:sz w:val="16"/>
                <w:szCs w:val="16"/>
              </w:rPr>
            </w:pPr>
          </w:p>
        </w:tc>
        <w:tc>
          <w:tcPr>
            <w:tcW w:w="567" w:type="dxa"/>
            <w:tcBorders>
              <w:top w:val="nil"/>
              <w:left w:val="nil"/>
              <w:bottom w:val="nil"/>
              <w:right w:val="nil"/>
            </w:tcBorders>
            <w:shd w:val="clear" w:color="auto" w:fill="auto"/>
            <w:noWrap/>
            <w:vAlign w:val="center"/>
            <w:hideMark/>
          </w:tcPr>
          <w:p w14:paraId="65A0978A" w14:textId="77777777" w:rsidR="005D4F62" w:rsidRPr="005D4F62" w:rsidRDefault="005D4F62" w:rsidP="005D4F62">
            <w:pPr>
              <w:rPr>
                <w:sz w:val="16"/>
                <w:szCs w:val="16"/>
              </w:rPr>
            </w:pPr>
          </w:p>
        </w:tc>
        <w:tc>
          <w:tcPr>
            <w:tcW w:w="1021" w:type="dxa"/>
            <w:tcBorders>
              <w:top w:val="nil"/>
              <w:left w:val="nil"/>
              <w:bottom w:val="nil"/>
              <w:right w:val="nil"/>
            </w:tcBorders>
            <w:shd w:val="clear" w:color="auto" w:fill="auto"/>
            <w:noWrap/>
            <w:vAlign w:val="center"/>
            <w:hideMark/>
          </w:tcPr>
          <w:p w14:paraId="5CE283F0" w14:textId="77777777" w:rsidR="005D4F62" w:rsidRPr="005D4F62" w:rsidRDefault="005D4F62" w:rsidP="005D4F62">
            <w:pPr>
              <w:rPr>
                <w:sz w:val="16"/>
                <w:szCs w:val="16"/>
              </w:rPr>
            </w:pPr>
          </w:p>
        </w:tc>
        <w:tc>
          <w:tcPr>
            <w:tcW w:w="763" w:type="dxa"/>
            <w:tcBorders>
              <w:top w:val="nil"/>
              <w:left w:val="nil"/>
              <w:bottom w:val="nil"/>
              <w:right w:val="nil"/>
            </w:tcBorders>
            <w:shd w:val="clear" w:color="auto" w:fill="auto"/>
            <w:noWrap/>
            <w:vAlign w:val="center"/>
            <w:hideMark/>
          </w:tcPr>
          <w:p w14:paraId="78EC8339" w14:textId="77777777" w:rsidR="005D4F62" w:rsidRPr="005D4F62" w:rsidRDefault="005D4F62" w:rsidP="005D4F62">
            <w:pPr>
              <w:rPr>
                <w:sz w:val="16"/>
                <w:szCs w:val="16"/>
              </w:rPr>
            </w:pPr>
          </w:p>
        </w:tc>
        <w:tc>
          <w:tcPr>
            <w:tcW w:w="599" w:type="dxa"/>
            <w:tcBorders>
              <w:top w:val="nil"/>
              <w:left w:val="nil"/>
              <w:bottom w:val="nil"/>
              <w:right w:val="nil"/>
            </w:tcBorders>
            <w:shd w:val="clear" w:color="auto" w:fill="auto"/>
            <w:noWrap/>
            <w:vAlign w:val="center"/>
            <w:hideMark/>
          </w:tcPr>
          <w:p w14:paraId="24731746" w14:textId="77777777" w:rsidR="005D4F62" w:rsidRPr="005D4F62" w:rsidRDefault="005D4F62" w:rsidP="005D4F62">
            <w:pPr>
              <w:rPr>
                <w:sz w:val="16"/>
                <w:szCs w:val="16"/>
              </w:rPr>
            </w:pPr>
          </w:p>
        </w:tc>
        <w:tc>
          <w:tcPr>
            <w:tcW w:w="602" w:type="dxa"/>
            <w:tcBorders>
              <w:top w:val="nil"/>
              <w:left w:val="nil"/>
              <w:bottom w:val="nil"/>
              <w:right w:val="nil"/>
            </w:tcBorders>
            <w:shd w:val="clear" w:color="auto" w:fill="auto"/>
            <w:noWrap/>
            <w:vAlign w:val="center"/>
            <w:hideMark/>
          </w:tcPr>
          <w:p w14:paraId="6E508BC1" w14:textId="77777777" w:rsidR="005D4F62" w:rsidRPr="005D4F62" w:rsidRDefault="005D4F62" w:rsidP="005D4F62">
            <w:pPr>
              <w:rPr>
                <w:sz w:val="16"/>
                <w:szCs w:val="16"/>
              </w:rPr>
            </w:pPr>
          </w:p>
        </w:tc>
        <w:tc>
          <w:tcPr>
            <w:tcW w:w="709" w:type="dxa"/>
            <w:tcBorders>
              <w:top w:val="nil"/>
              <w:left w:val="nil"/>
              <w:bottom w:val="nil"/>
              <w:right w:val="nil"/>
            </w:tcBorders>
            <w:shd w:val="clear" w:color="auto" w:fill="auto"/>
            <w:noWrap/>
            <w:vAlign w:val="center"/>
            <w:hideMark/>
          </w:tcPr>
          <w:p w14:paraId="230E5537" w14:textId="77777777" w:rsidR="005D4F62" w:rsidRPr="005D4F62" w:rsidRDefault="005D4F62" w:rsidP="005D4F62">
            <w:pPr>
              <w:rPr>
                <w:sz w:val="16"/>
                <w:szCs w:val="16"/>
              </w:rPr>
            </w:pPr>
          </w:p>
        </w:tc>
        <w:tc>
          <w:tcPr>
            <w:tcW w:w="917" w:type="dxa"/>
            <w:tcBorders>
              <w:top w:val="nil"/>
              <w:left w:val="nil"/>
              <w:bottom w:val="nil"/>
              <w:right w:val="nil"/>
            </w:tcBorders>
            <w:shd w:val="clear" w:color="auto" w:fill="auto"/>
            <w:noWrap/>
            <w:vAlign w:val="center"/>
            <w:hideMark/>
          </w:tcPr>
          <w:p w14:paraId="77E7DA3F" w14:textId="77777777" w:rsidR="005D4F62" w:rsidRPr="005D4F62" w:rsidRDefault="005D4F62" w:rsidP="005D4F62">
            <w:pPr>
              <w:rPr>
                <w:sz w:val="16"/>
                <w:szCs w:val="16"/>
              </w:rPr>
            </w:pPr>
          </w:p>
        </w:tc>
        <w:tc>
          <w:tcPr>
            <w:tcW w:w="823" w:type="dxa"/>
            <w:tcBorders>
              <w:top w:val="nil"/>
              <w:left w:val="nil"/>
              <w:bottom w:val="nil"/>
              <w:right w:val="nil"/>
            </w:tcBorders>
            <w:shd w:val="clear" w:color="auto" w:fill="auto"/>
            <w:noWrap/>
            <w:vAlign w:val="center"/>
            <w:hideMark/>
          </w:tcPr>
          <w:p w14:paraId="14AC96BB" w14:textId="77777777" w:rsidR="005D4F62" w:rsidRPr="005D4F62" w:rsidRDefault="005D4F62" w:rsidP="005D4F62">
            <w:pPr>
              <w:rPr>
                <w:sz w:val="16"/>
                <w:szCs w:val="16"/>
              </w:rPr>
            </w:pPr>
          </w:p>
        </w:tc>
      </w:tr>
      <w:tr w:rsidR="005D4F62" w:rsidRPr="005D4F62" w14:paraId="053FC6FC" w14:textId="77777777" w:rsidTr="005D4F62">
        <w:trPr>
          <w:gridAfter w:val="1"/>
          <w:wAfter w:w="207" w:type="dxa"/>
          <w:trHeight w:val="300"/>
        </w:trPr>
        <w:tc>
          <w:tcPr>
            <w:tcW w:w="425" w:type="dxa"/>
            <w:tcBorders>
              <w:top w:val="nil"/>
              <w:left w:val="nil"/>
              <w:bottom w:val="nil"/>
              <w:right w:val="nil"/>
            </w:tcBorders>
            <w:shd w:val="clear" w:color="auto" w:fill="auto"/>
            <w:noWrap/>
            <w:vAlign w:val="center"/>
            <w:hideMark/>
          </w:tcPr>
          <w:p w14:paraId="139514B8" w14:textId="77777777" w:rsidR="005D4F62" w:rsidRPr="005D4F62" w:rsidRDefault="005D4F62" w:rsidP="005D4F62">
            <w:pPr>
              <w:rPr>
                <w:sz w:val="16"/>
                <w:szCs w:val="16"/>
              </w:rPr>
            </w:pPr>
          </w:p>
        </w:tc>
        <w:tc>
          <w:tcPr>
            <w:tcW w:w="1237" w:type="dxa"/>
            <w:tcBorders>
              <w:top w:val="nil"/>
              <w:left w:val="nil"/>
              <w:bottom w:val="nil"/>
              <w:right w:val="nil"/>
            </w:tcBorders>
            <w:shd w:val="clear" w:color="auto" w:fill="auto"/>
            <w:noWrap/>
            <w:vAlign w:val="center"/>
            <w:hideMark/>
          </w:tcPr>
          <w:p w14:paraId="5948855F" w14:textId="77777777" w:rsidR="005D4F62" w:rsidRPr="005D4F62" w:rsidRDefault="005D4F62" w:rsidP="005D4F62">
            <w:pPr>
              <w:jc w:val="center"/>
              <w:rPr>
                <w:sz w:val="16"/>
                <w:szCs w:val="16"/>
              </w:rPr>
            </w:pPr>
          </w:p>
        </w:tc>
        <w:tc>
          <w:tcPr>
            <w:tcW w:w="607" w:type="dxa"/>
            <w:tcBorders>
              <w:top w:val="nil"/>
              <w:left w:val="nil"/>
              <w:bottom w:val="nil"/>
              <w:right w:val="nil"/>
            </w:tcBorders>
            <w:shd w:val="clear" w:color="auto" w:fill="auto"/>
            <w:noWrap/>
            <w:vAlign w:val="center"/>
            <w:hideMark/>
          </w:tcPr>
          <w:p w14:paraId="4E3185FF" w14:textId="77777777" w:rsidR="005D4F62" w:rsidRPr="005D4F62" w:rsidRDefault="005D4F62" w:rsidP="005D4F62">
            <w:pPr>
              <w:rPr>
                <w:sz w:val="16"/>
                <w:szCs w:val="16"/>
              </w:rPr>
            </w:pPr>
          </w:p>
        </w:tc>
        <w:tc>
          <w:tcPr>
            <w:tcW w:w="566" w:type="dxa"/>
            <w:tcBorders>
              <w:top w:val="nil"/>
              <w:left w:val="nil"/>
              <w:bottom w:val="nil"/>
              <w:right w:val="nil"/>
            </w:tcBorders>
            <w:shd w:val="clear" w:color="auto" w:fill="auto"/>
            <w:noWrap/>
            <w:vAlign w:val="center"/>
            <w:hideMark/>
          </w:tcPr>
          <w:p w14:paraId="5CEE6479" w14:textId="77777777" w:rsidR="005D4F62" w:rsidRPr="005D4F62" w:rsidRDefault="005D4F62" w:rsidP="005D4F62">
            <w:pPr>
              <w:rPr>
                <w:sz w:val="16"/>
                <w:szCs w:val="16"/>
              </w:rPr>
            </w:pPr>
          </w:p>
        </w:tc>
        <w:tc>
          <w:tcPr>
            <w:tcW w:w="708" w:type="dxa"/>
            <w:tcBorders>
              <w:top w:val="nil"/>
              <w:left w:val="nil"/>
              <w:bottom w:val="nil"/>
              <w:right w:val="nil"/>
            </w:tcBorders>
            <w:shd w:val="clear" w:color="auto" w:fill="auto"/>
            <w:noWrap/>
            <w:vAlign w:val="center"/>
            <w:hideMark/>
          </w:tcPr>
          <w:p w14:paraId="409151D2" w14:textId="77777777" w:rsidR="005D4F62" w:rsidRPr="005D4F62" w:rsidRDefault="005D4F62" w:rsidP="005D4F62">
            <w:pPr>
              <w:rPr>
                <w:sz w:val="16"/>
                <w:szCs w:val="16"/>
              </w:rPr>
            </w:pPr>
          </w:p>
        </w:tc>
        <w:tc>
          <w:tcPr>
            <w:tcW w:w="710" w:type="dxa"/>
            <w:tcBorders>
              <w:top w:val="nil"/>
              <w:left w:val="nil"/>
              <w:bottom w:val="nil"/>
              <w:right w:val="nil"/>
            </w:tcBorders>
            <w:shd w:val="clear" w:color="auto" w:fill="auto"/>
            <w:noWrap/>
            <w:vAlign w:val="center"/>
            <w:hideMark/>
          </w:tcPr>
          <w:p w14:paraId="21FCB34B" w14:textId="77777777" w:rsidR="005D4F62" w:rsidRPr="005D4F62" w:rsidRDefault="005D4F62" w:rsidP="005D4F62">
            <w:pPr>
              <w:rPr>
                <w:sz w:val="16"/>
                <w:szCs w:val="16"/>
              </w:rPr>
            </w:pPr>
          </w:p>
        </w:tc>
        <w:tc>
          <w:tcPr>
            <w:tcW w:w="858" w:type="dxa"/>
            <w:tcBorders>
              <w:top w:val="nil"/>
              <w:left w:val="nil"/>
              <w:bottom w:val="nil"/>
              <w:right w:val="nil"/>
            </w:tcBorders>
            <w:shd w:val="clear" w:color="auto" w:fill="auto"/>
            <w:noWrap/>
            <w:vAlign w:val="center"/>
            <w:hideMark/>
          </w:tcPr>
          <w:p w14:paraId="7676FB17" w14:textId="77777777" w:rsidR="005D4F62" w:rsidRPr="005D4F62" w:rsidRDefault="005D4F62" w:rsidP="005D4F62">
            <w:pPr>
              <w:rPr>
                <w:sz w:val="16"/>
                <w:szCs w:val="16"/>
              </w:rPr>
            </w:pPr>
          </w:p>
        </w:tc>
        <w:tc>
          <w:tcPr>
            <w:tcW w:w="729" w:type="dxa"/>
            <w:tcBorders>
              <w:top w:val="nil"/>
              <w:left w:val="nil"/>
              <w:bottom w:val="nil"/>
              <w:right w:val="nil"/>
            </w:tcBorders>
            <w:shd w:val="clear" w:color="auto" w:fill="auto"/>
            <w:noWrap/>
            <w:vAlign w:val="center"/>
            <w:hideMark/>
          </w:tcPr>
          <w:p w14:paraId="4D8BA00F" w14:textId="77777777" w:rsidR="005D4F62" w:rsidRPr="005D4F62" w:rsidRDefault="005D4F62" w:rsidP="005D4F62">
            <w:pPr>
              <w:rPr>
                <w:sz w:val="16"/>
                <w:szCs w:val="16"/>
              </w:rPr>
            </w:pPr>
          </w:p>
        </w:tc>
        <w:tc>
          <w:tcPr>
            <w:tcW w:w="850" w:type="dxa"/>
            <w:tcBorders>
              <w:top w:val="nil"/>
              <w:left w:val="nil"/>
              <w:bottom w:val="nil"/>
              <w:right w:val="nil"/>
            </w:tcBorders>
            <w:shd w:val="clear" w:color="auto" w:fill="auto"/>
            <w:noWrap/>
            <w:vAlign w:val="center"/>
            <w:hideMark/>
          </w:tcPr>
          <w:p w14:paraId="00883F49" w14:textId="77777777" w:rsidR="005D4F62" w:rsidRPr="005D4F62" w:rsidRDefault="005D4F62" w:rsidP="005D4F62">
            <w:pPr>
              <w:rPr>
                <w:sz w:val="16"/>
                <w:szCs w:val="16"/>
              </w:rPr>
            </w:pPr>
          </w:p>
        </w:tc>
        <w:tc>
          <w:tcPr>
            <w:tcW w:w="676" w:type="dxa"/>
            <w:tcBorders>
              <w:top w:val="nil"/>
              <w:left w:val="nil"/>
              <w:bottom w:val="nil"/>
              <w:right w:val="nil"/>
            </w:tcBorders>
            <w:shd w:val="clear" w:color="auto" w:fill="auto"/>
            <w:noWrap/>
            <w:vAlign w:val="center"/>
            <w:hideMark/>
          </w:tcPr>
          <w:p w14:paraId="05F09336" w14:textId="77777777" w:rsidR="005D4F62" w:rsidRPr="005D4F62" w:rsidRDefault="005D4F62" w:rsidP="005D4F62">
            <w:pPr>
              <w:rPr>
                <w:sz w:val="16"/>
                <w:szCs w:val="16"/>
              </w:rPr>
            </w:pPr>
          </w:p>
        </w:tc>
        <w:tc>
          <w:tcPr>
            <w:tcW w:w="709" w:type="dxa"/>
            <w:tcBorders>
              <w:top w:val="nil"/>
              <w:left w:val="nil"/>
              <w:bottom w:val="nil"/>
              <w:right w:val="nil"/>
            </w:tcBorders>
            <w:shd w:val="clear" w:color="auto" w:fill="auto"/>
            <w:noWrap/>
            <w:vAlign w:val="center"/>
            <w:hideMark/>
          </w:tcPr>
          <w:p w14:paraId="794C413A" w14:textId="77777777" w:rsidR="005D4F62" w:rsidRPr="005D4F62" w:rsidRDefault="005D4F62" w:rsidP="005D4F62">
            <w:pPr>
              <w:rPr>
                <w:sz w:val="16"/>
                <w:szCs w:val="16"/>
              </w:rPr>
            </w:pPr>
          </w:p>
        </w:tc>
        <w:tc>
          <w:tcPr>
            <w:tcW w:w="709" w:type="dxa"/>
            <w:tcBorders>
              <w:top w:val="nil"/>
              <w:left w:val="nil"/>
              <w:bottom w:val="nil"/>
              <w:right w:val="nil"/>
            </w:tcBorders>
            <w:shd w:val="clear" w:color="auto" w:fill="auto"/>
            <w:noWrap/>
            <w:vAlign w:val="center"/>
            <w:hideMark/>
          </w:tcPr>
          <w:p w14:paraId="7D6F45C3" w14:textId="77777777" w:rsidR="005D4F62" w:rsidRPr="005D4F62" w:rsidRDefault="005D4F62" w:rsidP="005D4F62">
            <w:pPr>
              <w:rPr>
                <w:sz w:val="16"/>
                <w:szCs w:val="16"/>
              </w:rPr>
            </w:pPr>
          </w:p>
        </w:tc>
        <w:tc>
          <w:tcPr>
            <w:tcW w:w="567" w:type="dxa"/>
            <w:tcBorders>
              <w:top w:val="nil"/>
              <w:left w:val="nil"/>
              <w:bottom w:val="nil"/>
              <w:right w:val="nil"/>
            </w:tcBorders>
            <w:shd w:val="clear" w:color="auto" w:fill="auto"/>
            <w:noWrap/>
            <w:vAlign w:val="center"/>
            <w:hideMark/>
          </w:tcPr>
          <w:p w14:paraId="30D435D0" w14:textId="77777777" w:rsidR="005D4F62" w:rsidRPr="005D4F62" w:rsidRDefault="005D4F62" w:rsidP="005D4F62">
            <w:pPr>
              <w:rPr>
                <w:sz w:val="16"/>
                <w:szCs w:val="16"/>
              </w:rPr>
            </w:pPr>
          </w:p>
        </w:tc>
        <w:tc>
          <w:tcPr>
            <w:tcW w:w="808" w:type="dxa"/>
            <w:tcBorders>
              <w:top w:val="nil"/>
              <w:left w:val="nil"/>
              <w:bottom w:val="nil"/>
              <w:right w:val="nil"/>
            </w:tcBorders>
            <w:shd w:val="clear" w:color="auto" w:fill="auto"/>
            <w:noWrap/>
            <w:vAlign w:val="center"/>
            <w:hideMark/>
          </w:tcPr>
          <w:p w14:paraId="58213CA9" w14:textId="77777777" w:rsidR="005D4F62" w:rsidRPr="005D4F62" w:rsidRDefault="005D4F62" w:rsidP="005D4F62">
            <w:pPr>
              <w:rPr>
                <w:sz w:val="16"/>
                <w:szCs w:val="16"/>
              </w:rPr>
            </w:pPr>
          </w:p>
        </w:tc>
        <w:tc>
          <w:tcPr>
            <w:tcW w:w="567" w:type="dxa"/>
            <w:tcBorders>
              <w:top w:val="nil"/>
              <w:left w:val="nil"/>
              <w:bottom w:val="nil"/>
              <w:right w:val="nil"/>
            </w:tcBorders>
            <w:shd w:val="clear" w:color="auto" w:fill="auto"/>
            <w:noWrap/>
            <w:vAlign w:val="center"/>
            <w:hideMark/>
          </w:tcPr>
          <w:p w14:paraId="0E20FFE8" w14:textId="77777777" w:rsidR="005D4F62" w:rsidRPr="005D4F62" w:rsidRDefault="005D4F62" w:rsidP="005D4F62">
            <w:pPr>
              <w:rPr>
                <w:sz w:val="16"/>
                <w:szCs w:val="16"/>
              </w:rPr>
            </w:pPr>
          </w:p>
        </w:tc>
        <w:tc>
          <w:tcPr>
            <w:tcW w:w="1021" w:type="dxa"/>
            <w:tcBorders>
              <w:top w:val="nil"/>
              <w:left w:val="nil"/>
              <w:bottom w:val="nil"/>
              <w:right w:val="nil"/>
            </w:tcBorders>
            <w:shd w:val="clear" w:color="auto" w:fill="auto"/>
            <w:noWrap/>
            <w:vAlign w:val="center"/>
            <w:hideMark/>
          </w:tcPr>
          <w:p w14:paraId="230618F6" w14:textId="77777777" w:rsidR="005D4F62" w:rsidRPr="005D4F62" w:rsidRDefault="005D4F62" w:rsidP="005D4F62">
            <w:pPr>
              <w:rPr>
                <w:sz w:val="16"/>
                <w:szCs w:val="16"/>
              </w:rPr>
            </w:pPr>
          </w:p>
        </w:tc>
        <w:tc>
          <w:tcPr>
            <w:tcW w:w="763" w:type="dxa"/>
            <w:tcBorders>
              <w:top w:val="nil"/>
              <w:left w:val="nil"/>
              <w:bottom w:val="nil"/>
              <w:right w:val="nil"/>
            </w:tcBorders>
            <w:shd w:val="clear" w:color="auto" w:fill="auto"/>
            <w:noWrap/>
            <w:vAlign w:val="center"/>
            <w:hideMark/>
          </w:tcPr>
          <w:p w14:paraId="3BF85941" w14:textId="77777777" w:rsidR="005D4F62" w:rsidRPr="005D4F62" w:rsidRDefault="005D4F62" w:rsidP="005D4F62">
            <w:pPr>
              <w:rPr>
                <w:sz w:val="16"/>
                <w:szCs w:val="16"/>
              </w:rPr>
            </w:pPr>
          </w:p>
        </w:tc>
        <w:tc>
          <w:tcPr>
            <w:tcW w:w="599" w:type="dxa"/>
            <w:tcBorders>
              <w:top w:val="nil"/>
              <w:left w:val="nil"/>
              <w:bottom w:val="nil"/>
              <w:right w:val="nil"/>
            </w:tcBorders>
            <w:shd w:val="clear" w:color="auto" w:fill="auto"/>
            <w:noWrap/>
            <w:vAlign w:val="center"/>
            <w:hideMark/>
          </w:tcPr>
          <w:p w14:paraId="4184DBD2" w14:textId="77777777" w:rsidR="005D4F62" w:rsidRPr="005D4F62" w:rsidRDefault="005D4F62" w:rsidP="005D4F62">
            <w:pPr>
              <w:rPr>
                <w:sz w:val="16"/>
                <w:szCs w:val="16"/>
              </w:rPr>
            </w:pPr>
          </w:p>
        </w:tc>
        <w:tc>
          <w:tcPr>
            <w:tcW w:w="602" w:type="dxa"/>
            <w:tcBorders>
              <w:top w:val="nil"/>
              <w:left w:val="nil"/>
              <w:bottom w:val="nil"/>
              <w:right w:val="nil"/>
            </w:tcBorders>
            <w:shd w:val="clear" w:color="auto" w:fill="auto"/>
            <w:noWrap/>
            <w:vAlign w:val="center"/>
            <w:hideMark/>
          </w:tcPr>
          <w:p w14:paraId="20F1CC86" w14:textId="77777777" w:rsidR="005D4F62" w:rsidRPr="005D4F62" w:rsidRDefault="005D4F62" w:rsidP="005D4F62">
            <w:pPr>
              <w:rPr>
                <w:sz w:val="16"/>
                <w:szCs w:val="16"/>
              </w:rPr>
            </w:pPr>
          </w:p>
        </w:tc>
        <w:tc>
          <w:tcPr>
            <w:tcW w:w="709" w:type="dxa"/>
            <w:tcBorders>
              <w:top w:val="nil"/>
              <w:left w:val="nil"/>
              <w:bottom w:val="nil"/>
              <w:right w:val="nil"/>
            </w:tcBorders>
            <w:shd w:val="clear" w:color="auto" w:fill="auto"/>
            <w:noWrap/>
            <w:vAlign w:val="center"/>
            <w:hideMark/>
          </w:tcPr>
          <w:p w14:paraId="77400439" w14:textId="77777777" w:rsidR="005D4F62" w:rsidRPr="005D4F62" w:rsidRDefault="005D4F62" w:rsidP="005D4F62">
            <w:pPr>
              <w:rPr>
                <w:sz w:val="16"/>
                <w:szCs w:val="16"/>
              </w:rPr>
            </w:pPr>
          </w:p>
        </w:tc>
        <w:tc>
          <w:tcPr>
            <w:tcW w:w="9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EEECD9" w14:textId="77777777" w:rsidR="005D4F62" w:rsidRPr="00084D8F" w:rsidRDefault="005D4F62" w:rsidP="005D4F62">
            <w:pPr>
              <w:jc w:val="center"/>
              <w:rPr>
                <w:rFonts w:ascii="Calibri" w:hAnsi="Calibri" w:cs="Calibri"/>
                <w:b/>
                <w:bCs/>
                <w:color w:val="000000"/>
                <w:sz w:val="14"/>
                <w:szCs w:val="14"/>
              </w:rPr>
            </w:pPr>
            <w:r w:rsidRPr="00084D8F">
              <w:rPr>
                <w:rFonts w:ascii="Calibri" w:hAnsi="Calibri" w:cs="Calibri"/>
                <w:b/>
                <w:bCs/>
                <w:color w:val="000000"/>
                <w:sz w:val="14"/>
                <w:szCs w:val="14"/>
              </w:rPr>
              <w:t>ΣΥΝΟΛΟ</w:t>
            </w:r>
          </w:p>
        </w:tc>
        <w:tc>
          <w:tcPr>
            <w:tcW w:w="823" w:type="dxa"/>
            <w:tcBorders>
              <w:top w:val="single" w:sz="8" w:space="0" w:color="auto"/>
              <w:left w:val="nil"/>
              <w:bottom w:val="single" w:sz="8" w:space="0" w:color="auto"/>
              <w:right w:val="single" w:sz="8" w:space="0" w:color="auto"/>
            </w:tcBorders>
            <w:shd w:val="clear" w:color="auto" w:fill="auto"/>
            <w:noWrap/>
            <w:vAlign w:val="center"/>
            <w:hideMark/>
          </w:tcPr>
          <w:p w14:paraId="020141A3" w14:textId="77777777" w:rsidR="005D4F62" w:rsidRPr="00084D8F" w:rsidRDefault="005D4F62" w:rsidP="005D4F62">
            <w:pPr>
              <w:jc w:val="right"/>
              <w:rPr>
                <w:rFonts w:ascii="Calibri" w:hAnsi="Calibri" w:cs="Calibri"/>
                <w:b/>
                <w:bCs/>
                <w:color w:val="000000"/>
                <w:sz w:val="14"/>
                <w:szCs w:val="14"/>
              </w:rPr>
            </w:pPr>
            <w:r w:rsidRPr="00084D8F">
              <w:rPr>
                <w:rFonts w:ascii="Calibri" w:hAnsi="Calibri" w:cs="Calibri"/>
                <w:b/>
                <w:bCs/>
                <w:color w:val="000000"/>
                <w:sz w:val="14"/>
                <w:szCs w:val="14"/>
              </w:rPr>
              <w:t>1.591,50 €</w:t>
            </w:r>
          </w:p>
        </w:tc>
      </w:tr>
    </w:tbl>
    <w:p w14:paraId="1A922215" w14:textId="77777777" w:rsidR="009A5617" w:rsidRDefault="009A5617" w:rsidP="005D4F62">
      <w:pPr>
        <w:pStyle w:val="a4"/>
        <w:tabs>
          <w:tab w:val="left" w:pos="4050"/>
        </w:tabs>
        <w:spacing w:line="280" w:lineRule="atLeast"/>
        <w:ind w:right="-285"/>
        <w:jc w:val="left"/>
        <w:rPr>
          <w:rFonts w:asciiTheme="majorHAnsi" w:hAnsiTheme="majorHAnsi"/>
          <w:b/>
        </w:rPr>
        <w:sectPr w:rsidR="009A5617" w:rsidSect="00084D8F">
          <w:pgSz w:w="16838" w:h="11906" w:orient="landscape"/>
          <w:pgMar w:top="1134" w:right="567" w:bottom="1418" w:left="992" w:header="709" w:footer="709" w:gutter="0"/>
          <w:pgNumType w:start="1"/>
          <w:cols w:space="708"/>
          <w:docGrid w:linePitch="360"/>
        </w:sectPr>
      </w:pPr>
    </w:p>
    <w:p w14:paraId="3F4357C1" w14:textId="77777777" w:rsidR="00B52774" w:rsidRPr="00E46CCA" w:rsidRDefault="00B52774" w:rsidP="00084D8F">
      <w:pPr>
        <w:pStyle w:val="a4"/>
        <w:tabs>
          <w:tab w:val="left" w:pos="4050"/>
        </w:tabs>
        <w:spacing w:line="280" w:lineRule="atLeast"/>
        <w:ind w:right="-285"/>
        <w:jc w:val="left"/>
        <w:rPr>
          <w:rFonts w:asciiTheme="majorHAnsi" w:hAnsiTheme="majorHAnsi"/>
          <w:b/>
        </w:rPr>
      </w:pPr>
    </w:p>
    <w:sectPr w:rsidR="00B52774" w:rsidRPr="00E46CCA" w:rsidSect="003F434A">
      <w:pgSz w:w="11906" w:h="16838"/>
      <w:pgMar w:top="567" w:right="1418" w:bottom="99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8578E" w14:textId="77777777" w:rsidR="00312C62" w:rsidRDefault="00312C62" w:rsidP="004659C7">
      <w:r>
        <w:separator/>
      </w:r>
    </w:p>
  </w:endnote>
  <w:endnote w:type="continuationSeparator" w:id="0">
    <w:p w14:paraId="32B64391" w14:textId="77777777"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BAC86" w14:textId="77777777" w:rsidR="00312C62" w:rsidRDefault="00312C62" w:rsidP="004659C7">
      <w:r>
        <w:separator/>
      </w:r>
    </w:p>
  </w:footnote>
  <w:footnote w:type="continuationSeparator" w:id="0">
    <w:p w14:paraId="3E363AA3" w14:textId="77777777"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563253050">
    <w:abstractNumId w:val="2"/>
  </w:num>
  <w:num w:numId="2" w16cid:durableId="1534803658">
    <w:abstractNumId w:val="16"/>
  </w:num>
  <w:num w:numId="3" w16cid:durableId="1247768127">
    <w:abstractNumId w:val="10"/>
  </w:num>
  <w:num w:numId="4" w16cid:durableId="588663282">
    <w:abstractNumId w:val="8"/>
  </w:num>
  <w:num w:numId="5" w16cid:durableId="1592396605">
    <w:abstractNumId w:val="20"/>
  </w:num>
  <w:num w:numId="6" w16cid:durableId="1260258713">
    <w:abstractNumId w:val="9"/>
  </w:num>
  <w:num w:numId="7" w16cid:durableId="1622152367">
    <w:abstractNumId w:val="17"/>
  </w:num>
  <w:num w:numId="8" w16cid:durableId="1056511626">
    <w:abstractNumId w:val="21"/>
  </w:num>
  <w:num w:numId="9" w16cid:durableId="302543631">
    <w:abstractNumId w:val="11"/>
  </w:num>
  <w:num w:numId="10" w16cid:durableId="295061472">
    <w:abstractNumId w:val="7"/>
  </w:num>
  <w:num w:numId="11" w16cid:durableId="1421020586">
    <w:abstractNumId w:val="12"/>
  </w:num>
  <w:num w:numId="12" w16cid:durableId="1492452782">
    <w:abstractNumId w:val="0"/>
  </w:num>
  <w:num w:numId="13" w16cid:durableId="1242374965">
    <w:abstractNumId w:val="5"/>
  </w:num>
  <w:num w:numId="14" w16cid:durableId="476268972">
    <w:abstractNumId w:val="6"/>
  </w:num>
  <w:num w:numId="15" w16cid:durableId="2127506444">
    <w:abstractNumId w:val="23"/>
  </w:num>
  <w:num w:numId="16" w16cid:durableId="1079133029">
    <w:abstractNumId w:val="13"/>
  </w:num>
  <w:num w:numId="17" w16cid:durableId="1941914782">
    <w:abstractNumId w:val="22"/>
  </w:num>
  <w:num w:numId="18" w16cid:durableId="13113007">
    <w:abstractNumId w:val="18"/>
  </w:num>
  <w:num w:numId="19" w16cid:durableId="732505151">
    <w:abstractNumId w:val="15"/>
  </w:num>
  <w:num w:numId="20" w16cid:durableId="10634830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95696">
    <w:abstractNumId w:val="1"/>
  </w:num>
  <w:num w:numId="22" w16cid:durableId="549150128">
    <w:abstractNumId w:val="19"/>
  </w:num>
  <w:num w:numId="23" w16cid:durableId="1174418926">
    <w:abstractNumId w:val="3"/>
  </w:num>
  <w:num w:numId="24" w16cid:durableId="2146700947">
    <w:abstractNumId w:val="4"/>
  </w:num>
  <w:num w:numId="25" w16cid:durableId="728576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13A02"/>
    <w:rsid w:val="00023F09"/>
    <w:rsid w:val="00025476"/>
    <w:rsid w:val="00030B6A"/>
    <w:rsid w:val="00034409"/>
    <w:rsid w:val="000356E7"/>
    <w:rsid w:val="00066237"/>
    <w:rsid w:val="000726B7"/>
    <w:rsid w:val="000768BA"/>
    <w:rsid w:val="00084D8F"/>
    <w:rsid w:val="0008551C"/>
    <w:rsid w:val="00095EE5"/>
    <w:rsid w:val="000A2A37"/>
    <w:rsid w:val="000B34A3"/>
    <w:rsid w:val="000C3D6A"/>
    <w:rsid w:val="000C6905"/>
    <w:rsid w:val="000F6DC0"/>
    <w:rsid w:val="00100803"/>
    <w:rsid w:val="00106BFA"/>
    <w:rsid w:val="00111D83"/>
    <w:rsid w:val="0012592C"/>
    <w:rsid w:val="00126593"/>
    <w:rsid w:val="001517BA"/>
    <w:rsid w:val="00152DFF"/>
    <w:rsid w:val="00164612"/>
    <w:rsid w:val="001851AB"/>
    <w:rsid w:val="00195E2B"/>
    <w:rsid w:val="001A2D58"/>
    <w:rsid w:val="001B399E"/>
    <w:rsid w:val="001C4CE6"/>
    <w:rsid w:val="001D3DCA"/>
    <w:rsid w:val="001E02D2"/>
    <w:rsid w:val="001E194C"/>
    <w:rsid w:val="001E59EF"/>
    <w:rsid w:val="001F1566"/>
    <w:rsid w:val="001F4455"/>
    <w:rsid w:val="002031A7"/>
    <w:rsid w:val="0020416E"/>
    <w:rsid w:val="00205823"/>
    <w:rsid w:val="00206758"/>
    <w:rsid w:val="002202D2"/>
    <w:rsid w:val="002219B5"/>
    <w:rsid w:val="00226494"/>
    <w:rsid w:val="00230436"/>
    <w:rsid w:val="00253C0D"/>
    <w:rsid w:val="00254A77"/>
    <w:rsid w:val="00255F1A"/>
    <w:rsid w:val="002564A9"/>
    <w:rsid w:val="002617DC"/>
    <w:rsid w:val="00265FF0"/>
    <w:rsid w:val="00267EE8"/>
    <w:rsid w:val="00273676"/>
    <w:rsid w:val="00273DC0"/>
    <w:rsid w:val="002818AC"/>
    <w:rsid w:val="00286A54"/>
    <w:rsid w:val="00293791"/>
    <w:rsid w:val="002A0742"/>
    <w:rsid w:val="002A5A49"/>
    <w:rsid w:val="002B06E9"/>
    <w:rsid w:val="002B4395"/>
    <w:rsid w:val="002B571B"/>
    <w:rsid w:val="002C037F"/>
    <w:rsid w:val="002C1751"/>
    <w:rsid w:val="002C7532"/>
    <w:rsid w:val="002E7CEA"/>
    <w:rsid w:val="002F3C30"/>
    <w:rsid w:val="002F3E9A"/>
    <w:rsid w:val="002F666A"/>
    <w:rsid w:val="003038BC"/>
    <w:rsid w:val="00303ED4"/>
    <w:rsid w:val="00305619"/>
    <w:rsid w:val="00312C62"/>
    <w:rsid w:val="00336EDF"/>
    <w:rsid w:val="00344350"/>
    <w:rsid w:val="003506FD"/>
    <w:rsid w:val="00354528"/>
    <w:rsid w:val="00354ED1"/>
    <w:rsid w:val="00386906"/>
    <w:rsid w:val="003922A7"/>
    <w:rsid w:val="00392696"/>
    <w:rsid w:val="0039578C"/>
    <w:rsid w:val="003A2031"/>
    <w:rsid w:val="003B1C59"/>
    <w:rsid w:val="003B3CAA"/>
    <w:rsid w:val="003B54A5"/>
    <w:rsid w:val="003C15C0"/>
    <w:rsid w:val="003C1FF9"/>
    <w:rsid w:val="003C5452"/>
    <w:rsid w:val="003D3357"/>
    <w:rsid w:val="003E7A29"/>
    <w:rsid w:val="003F3A04"/>
    <w:rsid w:val="003F434A"/>
    <w:rsid w:val="003F661F"/>
    <w:rsid w:val="00400DAF"/>
    <w:rsid w:val="00403D62"/>
    <w:rsid w:val="00411C0F"/>
    <w:rsid w:val="00413E67"/>
    <w:rsid w:val="00417B57"/>
    <w:rsid w:val="00421635"/>
    <w:rsid w:val="004464D3"/>
    <w:rsid w:val="004507DD"/>
    <w:rsid w:val="00453ADE"/>
    <w:rsid w:val="004542A9"/>
    <w:rsid w:val="0045495D"/>
    <w:rsid w:val="004604B4"/>
    <w:rsid w:val="00461FE1"/>
    <w:rsid w:val="004647FF"/>
    <w:rsid w:val="004659C7"/>
    <w:rsid w:val="0048368C"/>
    <w:rsid w:val="00487AED"/>
    <w:rsid w:val="004A247E"/>
    <w:rsid w:val="004B6797"/>
    <w:rsid w:val="004B7811"/>
    <w:rsid w:val="004C0646"/>
    <w:rsid w:val="004C2B27"/>
    <w:rsid w:val="004C3F02"/>
    <w:rsid w:val="004C74FA"/>
    <w:rsid w:val="004F7EE5"/>
    <w:rsid w:val="00502004"/>
    <w:rsid w:val="00507ACB"/>
    <w:rsid w:val="0051033B"/>
    <w:rsid w:val="00513695"/>
    <w:rsid w:val="005172BF"/>
    <w:rsid w:val="00540A74"/>
    <w:rsid w:val="0054533D"/>
    <w:rsid w:val="00556463"/>
    <w:rsid w:val="005618B3"/>
    <w:rsid w:val="005744D8"/>
    <w:rsid w:val="00582B87"/>
    <w:rsid w:val="005833D9"/>
    <w:rsid w:val="00591E69"/>
    <w:rsid w:val="005962DF"/>
    <w:rsid w:val="005A3421"/>
    <w:rsid w:val="005B60E9"/>
    <w:rsid w:val="005C5666"/>
    <w:rsid w:val="005D3B64"/>
    <w:rsid w:val="005D4F62"/>
    <w:rsid w:val="005D70C1"/>
    <w:rsid w:val="005F1DE4"/>
    <w:rsid w:val="005F4249"/>
    <w:rsid w:val="005F439D"/>
    <w:rsid w:val="00601185"/>
    <w:rsid w:val="00606EEF"/>
    <w:rsid w:val="00625C34"/>
    <w:rsid w:val="0063683C"/>
    <w:rsid w:val="0065024E"/>
    <w:rsid w:val="00651CCA"/>
    <w:rsid w:val="006527F7"/>
    <w:rsid w:val="00670E65"/>
    <w:rsid w:val="0067238C"/>
    <w:rsid w:val="00673134"/>
    <w:rsid w:val="00674745"/>
    <w:rsid w:val="00676436"/>
    <w:rsid w:val="006848BB"/>
    <w:rsid w:val="006908C0"/>
    <w:rsid w:val="006948B2"/>
    <w:rsid w:val="00697CFE"/>
    <w:rsid w:val="006A1E59"/>
    <w:rsid w:val="006A3588"/>
    <w:rsid w:val="006A75F4"/>
    <w:rsid w:val="006B0B73"/>
    <w:rsid w:val="006C141F"/>
    <w:rsid w:val="006C30C0"/>
    <w:rsid w:val="006D31BC"/>
    <w:rsid w:val="006D78F3"/>
    <w:rsid w:val="006D7BBC"/>
    <w:rsid w:val="006E2D9C"/>
    <w:rsid w:val="006E4F05"/>
    <w:rsid w:val="00716245"/>
    <w:rsid w:val="00724220"/>
    <w:rsid w:val="00724E9D"/>
    <w:rsid w:val="00725B0D"/>
    <w:rsid w:val="00733570"/>
    <w:rsid w:val="0075256B"/>
    <w:rsid w:val="00761292"/>
    <w:rsid w:val="00786DF6"/>
    <w:rsid w:val="0079050F"/>
    <w:rsid w:val="00795616"/>
    <w:rsid w:val="00797CDB"/>
    <w:rsid w:val="007A3C2D"/>
    <w:rsid w:val="007A73F0"/>
    <w:rsid w:val="007A7C87"/>
    <w:rsid w:val="007B3E84"/>
    <w:rsid w:val="007B6689"/>
    <w:rsid w:val="007D1696"/>
    <w:rsid w:val="007D3865"/>
    <w:rsid w:val="007D69CE"/>
    <w:rsid w:val="007E0C0E"/>
    <w:rsid w:val="007E1BEB"/>
    <w:rsid w:val="007E58D8"/>
    <w:rsid w:val="007E6500"/>
    <w:rsid w:val="007F73B3"/>
    <w:rsid w:val="008174B6"/>
    <w:rsid w:val="008241E7"/>
    <w:rsid w:val="00824854"/>
    <w:rsid w:val="00827D26"/>
    <w:rsid w:val="00832D34"/>
    <w:rsid w:val="00844C33"/>
    <w:rsid w:val="0084784C"/>
    <w:rsid w:val="008552C0"/>
    <w:rsid w:val="00875F80"/>
    <w:rsid w:val="00877445"/>
    <w:rsid w:val="008C0CCC"/>
    <w:rsid w:val="008C436A"/>
    <w:rsid w:val="008C4FD8"/>
    <w:rsid w:val="008D0E9B"/>
    <w:rsid w:val="008D6738"/>
    <w:rsid w:val="008E0B1F"/>
    <w:rsid w:val="008F6327"/>
    <w:rsid w:val="00900F5C"/>
    <w:rsid w:val="009073DF"/>
    <w:rsid w:val="00914C96"/>
    <w:rsid w:val="00934242"/>
    <w:rsid w:val="0093507C"/>
    <w:rsid w:val="0094431A"/>
    <w:rsid w:val="00945613"/>
    <w:rsid w:val="0094607C"/>
    <w:rsid w:val="00952CED"/>
    <w:rsid w:val="009600BC"/>
    <w:rsid w:val="00961602"/>
    <w:rsid w:val="00965752"/>
    <w:rsid w:val="0096598F"/>
    <w:rsid w:val="00967CC9"/>
    <w:rsid w:val="00971BAE"/>
    <w:rsid w:val="00975311"/>
    <w:rsid w:val="00982647"/>
    <w:rsid w:val="009906A2"/>
    <w:rsid w:val="00992DFB"/>
    <w:rsid w:val="00997E76"/>
    <w:rsid w:val="009A517C"/>
    <w:rsid w:val="009A5617"/>
    <w:rsid w:val="009D4DDE"/>
    <w:rsid w:val="009E063D"/>
    <w:rsid w:val="009E5B1D"/>
    <w:rsid w:val="009E7577"/>
    <w:rsid w:val="009F0442"/>
    <w:rsid w:val="009F0AC8"/>
    <w:rsid w:val="009F1ED7"/>
    <w:rsid w:val="009F4776"/>
    <w:rsid w:val="009F5337"/>
    <w:rsid w:val="00A13F55"/>
    <w:rsid w:val="00A224F0"/>
    <w:rsid w:val="00A256AF"/>
    <w:rsid w:val="00A26E6F"/>
    <w:rsid w:val="00A32EAD"/>
    <w:rsid w:val="00A34C30"/>
    <w:rsid w:val="00A361A9"/>
    <w:rsid w:val="00A42B99"/>
    <w:rsid w:val="00A47B6E"/>
    <w:rsid w:val="00A504B6"/>
    <w:rsid w:val="00A505DD"/>
    <w:rsid w:val="00A64D32"/>
    <w:rsid w:val="00A66BCF"/>
    <w:rsid w:val="00A74A5B"/>
    <w:rsid w:val="00A76147"/>
    <w:rsid w:val="00AA2C2D"/>
    <w:rsid w:val="00AA5631"/>
    <w:rsid w:val="00AB1FF8"/>
    <w:rsid w:val="00AB25CC"/>
    <w:rsid w:val="00AB7C99"/>
    <w:rsid w:val="00AB7E55"/>
    <w:rsid w:val="00AC02E2"/>
    <w:rsid w:val="00AC4CA1"/>
    <w:rsid w:val="00AD055B"/>
    <w:rsid w:val="00AD5348"/>
    <w:rsid w:val="00AD705E"/>
    <w:rsid w:val="00AE3CBD"/>
    <w:rsid w:val="00B02408"/>
    <w:rsid w:val="00B11383"/>
    <w:rsid w:val="00B32BF9"/>
    <w:rsid w:val="00B52774"/>
    <w:rsid w:val="00B527D3"/>
    <w:rsid w:val="00B61A8B"/>
    <w:rsid w:val="00B73981"/>
    <w:rsid w:val="00B75F75"/>
    <w:rsid w:val="00B94126"/>
    <w:rsid w:val="00BA223E"/>
    <w:rsid w:val="00BA29C0"/>
    <w:rsid w:val="00BA3FB1"/>
    <w:rsid w:val="00BA55AE"/>
    <w:rsid w:val="00BA631B"/>
    <w:rsid w:val="00BB12D2"/>
    <w:rsid w:val="00BB4E14"/>
    <w:rsid w:val="00BC1E40"/>
    <w:rsid w:val="00BC320E"/>
    <w:rsid w:val="00BD0BBE"/>
    <w:rsid w:val="00BD2BEF"/>
    <w:rsid w:val="00BE494C"/>
    <w:rsid w:val="00C151B3"/>
    <w:rsid w:val="00C245EF"/>
    <w:rsid w:val="00C304DA"/>
    <w:rsid w:val="00C30755"/>
    <w:rsid w:val="00C40C5F"/>
    <w:rsid w:val="00C41D66"/>
    <w:rsid w:val="00C45178"/>
    <w:rsid w:val="00C46E26"/>
    <w:rsid w:val="00C5502A"/>
    <w:rsid w:val="00C569EB"/>
    <w:rsid w:val="00C679E0"/>
    <w:rsid w:val="00C719DD"/>
    <w:rsid w:val="00C7579D"/>
    <w:rsid w:val="00C75AB4"/>
    <w:rsid w:val="00C75B32"/>
    <w:rsid w:val="00C765A3"/>
    <w:rsid w:val="00C80B13"/>
    <w:rsid w:val="00C8132F"/>
    <w:rsid w:val="00C84352"/>
    <w:rsid w:val="00C8580D"/>
    <w:rsid w:val="00C85F30"/>
    <w:rsid w:val="00C90E44"/>
    <w:rsid w:val="00CA41DB"/>
    <w:rsid w:val="00CA68BB"/>
    <w:rsid w:val="00CA6F3E"/>
    <w:rsid w:val="00CC2CDF"/>
    <w:rsid w:val="00CD5146"/>
    <w:rsid w:val="00CE0278"/>
    <w:rsid w:val="00CE0B78"/>
    <w:rsid w:val="00CF5661"/>
    <w:rsid w:val="00D05043"/>
    <w:rsid w:val="00D11519"/>
    <w:rsid w:val="00D12F9D"/>
    <w:rsid w:val="00D17A0A"/>
    <w:rsid w:val="00D239A8"/>
    <w:rsid w:val="00D2509D"/>
    <w:rsid w:val="00D54DD5"/>
    <w:rsid w:val="00D55033"/>
    <w:rsid w:val="00D61236"/>
    <w:rsid w:val="00D70282"/>
    <w:rsid w:val="00D9369F"/>
    <w:rsid w:val="00D9497F"/>
    <w:rsid w:val="00D9681B"/>
    <w:rsid w:val="00DA5E99"/>
    <w:rsid w:val="00DA6E0A"/>
    <w:rsid w:val="00DB4A8F"/>
    <w:rsid w:val="00DC1526"/>
    <w:rsid w:val="00DC49A0"/>
    <w:rsid w:val="00DD067F"/>
    <w:rsid w:val="00DD5621"/>
    <w:rsid w:val="00DE58E0"/>
    <w:rsid w:val="00DF03BC"/>
    <w:rsid w:val="00DF1528"/>
    <w:rsid w:val="00DF3D75"/>
    <w:rsid w:val="00DF3E5C"/>
    <w:rsid w:val="00E024C8"/>
    <w:rsid w:val="00E06AE5"/>
    <w:rsid w:val="00E1614C"/>
    <w:rsid w:val="00E200BD"/>
    <w:rsid w:val="00E21234"/>
    <w:rsid w:val="00E2412D"/>
    <w:rsid w:val="00E310AD"/>
    <w:rsid w:val="00E325E5"/>
    <w:rsid w:val="00E34024"/>
    <w:rsid w:val="00E428A3"/>
    <w:rsid w:val="00E46CCA"/>
    <w:rsid w:val="00E47925"/>
    <w:rsid w:val="00E67665"/>
    <w:rsid w:val="00E77651"/>
    <w:rsid w:val="00E818D5"/>
    <w:rsid w:val="00E8227C"/>
    <w:rsid w:val="00E901F4"/>
    <w:rsid w:val="00E92A74"/>
    <w:rsid w:val="00E953DC"/>
    <w:rsid w:val="00EA05B6"/>
    <w:rsid w:val="00EC5E6E"/>
    <w:rsid w:val="00EE3C30"/>
    <w:rsid w:val="00EE4076"/>
    <w:rsid w:val="00EE6D1F"/>
    <w:rsid w:val="00EF07A3"/>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6"/>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077A"/>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character" w:styleId="a9">
    <w:name w:val="Unresolved Mention"/>
    <w:basedOn w:val="a0"/>
    <w:uiPriority w:val="99"/>
    <w:semiHidden/>
    <w:unhideWhenUsed/>
    <w:rsid w:val="00AD5348"/>
    <w:rPr>
      <w:color w:val="605E5C"/>
      <w:shd w:val="clear" w:color="auto" w:fill="E1DFDD"/>
    </w:rPr>
  </w:style>
  <w:style w:type="character" w:customStyle="1" w:styleId="productheaderstyledproductname-sc-75e6f383-1">
    <w:name w:val="productheaderstyled__productname-sc-75e6f383-1"/>
    <w:basedOn w:val="a0"/>
    <w:rsid w:val="008C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495195109">
      <w:bodyDiv w:val="1"/>
      <w:marLeft w:val="0"/>
      <w:marRight w:val="0"/>
      <w:marTop w:val="0"/>
      <w:marBottom w:val="0"/>
      <w:divBdr>
        <w:top w:val="none" w:sz="0" w:space="0" w:color="auto"/>
        <w:left w:val="none" w:sz="0" w:space="0" w:color="auto"/>
        <w:bottom w:val="none" w:sz="0" w:space="0" w:color="auto"/>
        <w:right w:val="none" w:sz="0" w:space="0" w:color="auto"/>
      </w:divBdr>
    </w:div>
    <w:div w:id="558980407">
      <w:bodyDiv w:val="1"/>
      <w:marLeft w:val="0"/>
      <w:marRight w:val="0"/>
      <w:marTop w:val="0"/>
      <w:marBottom w:val="0"/>
      <w:divBdr>
        <w:top w:val="none" w:sz="0" w:space="0" w:color="auto"/>
        <w:left w:val="none" w:sz="0" w:space="0" w:color="auto"/>
        <w:bottom w:val="none" w:sz="0" w:space="0" w:color="auto"/>
        <w:right w:val="none" w:sz="0" w:space="0" w:color="auto"/>
      </w:divBdr>
    </w:div>
    <w:div w:id="693306965">
      <w:bodyDiv w:val="1"/>
      <w:marLeft w:val="0"/>
      <w:marRight w:val="0"/>
      <w:marTop w:val="0"/>
      <w:marBottom w:val="0"/>
      <w:divBdr>
        <w:top w:val="none" w:sz="0" w:space="0" w:color="auto"/>
        <w:left w:val="none" w:sz="0" w:space="0" w:color="auto"/>
        <w:bottom w:val="none" w:sz="0" w:space="0" w:color="auto"/>
        <w:right w:val="none" w:sz="0" w:space="0" w:color="auto"/>
      </w:divBdr>
    </w:div>
    <w:div w:id="785974877">
      <w:bodyDiv w:val="1"/>
      <w:marLeft w:val="0"/>
      <w:marRight w:val="0"/>
      <w:marTop w:val="0"/>
      <w:marBottom w:val="0"/>
      <w:divBdr>
        <w:top w:val="none" w:sz="0" w:space="0" w:color="auto"/>
        <w:left w:val="none" w:sz="0" w:space="0" w:color="auto"/>
        <w:bottom w:val="none" w:sz="0" w:space="0" w:color="auto"/>
        <w:right w:val="none" w:sz="0" w:space="0" w:color="auto"/>
      </w:divBdr>
    </w:div>
    <w:div w:id="982739364">
      <w:bodyDiv w:val="1"/>
      <w:marLeft w:val="0"/>
      <w:marRight w:val="0"/>
      <w:marTop w:val="0"/>
      <w:marBottom w:val="0"/>
      <w:divBdr>
        <w:top w:val="none" w:sz="0" w:space="0" w:color="auto"/>
        <w:left w:val="none" w:sz="0" w:space="0" w:color="auto"/>
        <w:bottom w:val="none" w:sz="0" w:space="0" w:color="auto"/>
        <w:right w:val="none" w:sz="0" w:space="0" w:color="auto"/>
      </w:divBdr>
    </w:div>
    <w:div w:id="1069379616">
      <w:bodyDiv w:val="1"/>
      <w:marLeft w:val="0"/>
      <w:marRight w:val="0"/>
      <w:marTop w:val="0"/>
      <w:marBottom w:val="0"/>
      <w:divBdr>
        <w:top w:val="none" w:sz="0" w:space="0" w:color="auto"/>
        <w:left w:val="none" w:sz="0" w:space="0" w:color="auto"/>
        <w:bottom w:val="none" w:sz="0" w:space="0" w:color="auto"/>
        <w:right w:val="none" w:sz="0" w:space="0" w:color="auto"/>
      </w:divBdr>
    </w:div>
    <w:div w:id="1170366662">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686976077">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71468792">
      <w:bodyDiv w:val="1"/>
      <w:marLeft w:val="0"/>
      <w:marRight w:val="0"/>
      <w:marTop w:val="0"/>
      <w:marBottom w:val="0"/>
      <w:divBdr>
        <w:top w:val="none" w:sz="0" w:space="0" w:color="auto"/>
        <w:left w:val="none" w:sz="0" w:space="0" w:color="auto"/>
        <w:bottom w:val="none" w:sz="0" w:space="0" w:color="auto"/>
        <w:right w:val="none" w:sz="0" w:space="0" w:color="auto"/>
      </w:divBdr>
    </w:div>
    <w:div w:id="1832284651">
      <w:bodyDiv w:val="1"/>
      <w:marLeft w:val="0"/>
      <w:marRight w:val="0"/>
      <w:marTop w:val="0"/>
      <w:marBottom w:val="0"/>
      <w:divBdr>
        <w:top w:val="none" w:sz="0" w:space="0" w:color="auto"/>
        <w:left w:val="none" w:sz="0" w:space="0" w:color="auto"/>
        <w:bottom w:val="none" w:sz="0" w:space="0" w:color="auto"/>
        <w:right w:val="none" w:sz="0" w:space="0" w:color="auto"/>
      </w:divBdr>
    </w:div>
    <w:div w:id="1876846450">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10E-A571-4409-8F2E-400D9FA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1257</Words>
  <Characters>8147</Characters>
  <Application>Microsoft Office Word</Application>
  <DocSecurity>0</DocSecurity>
  <Lines>67</Lines>
  <Paragraphs>18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9386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Γαρυφαλιά Μαριού</cp:lastModifiedBy>
  <cp:revision>13</cp:revision>
  <cp:lastPrinted>2024-11-20T11:57:00Z</cp:lastPrinted>
  <dcterms:created xsi:type="dcterms:W3CDTF">2024-11-12T10:09:00Z</dcterms:created>
  <dcterms:modified xsi:type="dcterms:W3CDTF">2024-11-20T11:58:00Z</dcterms:modified>
</cp:coreProperties>
</file>